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FC1F896" w14:textId="34754EEE" w:rsidR="00A7136A" w:rsidRDefault="00A7136A" w:rsidP="00A7136A">
      <w:pPr>
        <w:pStyle w:val="CRCoverPage"/>
        <w:tabs>
          <w:tab w:val="right" w:pos="9639"/>
        </w:tabs>
        <w:spacing w:after="0"/>
        <w:rPr>
          <w:b/>
          <w:i/>
          <w:noProof/>
          <w:sz w:val="28"/>
        </w:rPr>
      </w:pPr>
      <w:r>
        <w:rPr>
          <w:b/>
          <w:noProof/>
          <w:sz w:val="24"/>
        </w:rPr>
        <w:t>3GPP TSG-</w:t>
      </w:r>
      <w:fldSimple w:instr=" DOCPROPERTY  TSG/WGRef  \* MERGEFORMAT ">
        <w:r>
          <w:rPr>
            <w:b/>
            <w:noProof/>
            <w:sz w:val="24"/>
          </w:rPr>
          <w:t>RAN4</w:t>
        </w:r>
      </w:fldSimple>
      <w:r>
        <w:rPr>
          <w:b/>
          <w:noProof/>
          <w:sz w:val="24"/>
        </w:rPr>
        <w:t xml:space="preserve"> Meeting #</w:t>
      </w:r>
      <w:fldSimple w:instr=" DOCPROPERTY  MtgSeq  \* MERGEFORMAT ">
        <w:r>
          <w:rPr>
            <w:b/>
            <w:noProof/>
            <w:sz w:val="24"/>
          </w:rPr>
          <w:t>108</w:t>
        </w:r>
      </w:fldSimple>
      <w:r>
        <w:fldChar w:fldCharType="begin"/>
      </w:r>
      <w:r>
        <w:instrText xml:space="preserve"> DOCPROPERTY  MtgTitle  \* MERGEFORMAT </w:instrText>
      </w:r>
      <w:r>
        <w:fldChar w:fldCharType="end"/>
      </w:r>
      <w:r>
        <w:rPr>
          <w:b/>
          <w:i/>
          <w:noProof/>
          <w:sz w:val="28"/>
        </w:rPr>
        <w:tab/>
      </w:r>
      <w:r>
        <w:rPr>
          <w:rFonts w:hint="eastAsia"/>
          <w:b/>
          <w:i/>
          <w:noProof/>
          <w:sz w:val="28"/>
          <w:lang w:eastAsia="zh-CN"/>
        </w:rPr>
        <w:t>R</w:t>
      </w:r>
      <w:r>
        <w:rPr>
          <w:b/>
          <w:i/>
          <w:noProof/>
          <w:sz w:val="28"/>
          <w:lang w:eastAsia="zh-CN"/>
        </w:rPr>
        <w:t>4-2312279</w:t>
      </w:r>
    </w:p>
    <w:p w14:paraId="6F6A4477" w14:textId="77777777" w:rsidR="00A7136A" w:rsidRDefault="00C16628" w:rsidP="00A7136A">
      <w:pPr>
        <w:pStyle w:val="CRCoverPage"/>
        <w:outlineLvl w:val="0"/>
        <w:rPr>
          <w:b/>
          <w:noProof/>
          <w:sz w:val="24"/>
        </w:rPr>
      </w:pPr>
      <w:fldSimple w:instr=" DOCPROPERTY  Location  \* MERGEFORMAT ">
        <w:r w:rsidR="00A7136A">
          <w:rPr>
            <w:b/>
            <w:noProof/>
            <w:sz w:val="24"/>
          </w:rPr>
          <w:t>Toulouse</w:t>
        </w:r>
      </w:fldSimple>
      <w:r w:rsidR="00A7136A">
        <w:rPr>
          <w:b/>
          <w:noProof/>
          <w:sz w:val="24"/>
        </w:rPr>
        <w:t xml:space="preserve">, </w:t>
      </w:r>
      <w:fldSimple w:instr=" DOCPROPERTY  Country  \* MERGEFORMAT ">
        <w:r w:rsidR="00A7136A">
          <w:rPr>
            <w:b/>
            <w:noProof/>
            <w:sz w:val="24"/>
          </w:rPr>
          <w:t>France</w:t>
        </w:r>
      </w:fldSimple>
      <w:r w:rsidR="00A7136A">
        <w:rPr>
          <w:b/>
          <w:noProof/>
          <w:sz w:val="24"/>
        </w:rPr>
        <w:t xml:space="preserve">, </w:t>
      </w:r>
      <w:fldSimple w:instr=" DOCPROPERTY  StartDate  \* MERGEFORMAT ">
        <w:r w:rsidR="00A7136A">
          <w:rPr>
            <w:b/>
            <w:noProof/>
            <w:sz w:val="24"/>
          </w:rPr>
          <w:t>21st Aug 2023</w:t>
        </w:r>
      </w:fldSimple>
      <w:r w:rsidR="00A7136A">
        <w:rPr>
          <w:b/>
          <w:noProof/>
          <w:sz w:val="24"/>
        </w:rPr>
        <w:t xml:space="preserve"> - </w:t>
      </w:r>
      <w:fldSimple w:instr=" DOCPROPERTY  EndDate  \* MERGEFORMAT ">
        <w:r w:rsidR="00A7136A">
          <w:rPr>
            <w:b/>
            <w:noProof/>
            <w:sz w:val="24"/>
          </w:rPr>
          <w:t>25th Aug 2023</w:t>
        </w:r>
      </w:fldSimple>
    </w:p>
    <w:p w14:paraId="6B4DBF6F" w14:textId="77777777" w:rsidR="003F5037" w:rsidRPr="00A7136A" w:rsidRDefault="003F5037">
      <w:pPr>
        <w:spacing w:after="120"/>
        <w:ind w:left="1985" w:hanging="1985"/>
        <w:rPr>
          <w:rFonts w:ascii="Arial" w:eastAsia="MS Mincho" w:hAnsi="Arial" w:cs="Arial"/>
          <w:b/>
          <w:sz w:val="22"/>
        </w:rPr>
      </w:pPr>
    </w:p>
    <w:p w14:paraId="632F40C0" w14:textId="21EF8C5F" w:rsidR="0038629F" w:rsidRPr="00642BE1" w:rsidRDefault="009E3E95">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pt-BR" w:eastAsia="zh-CN"/>
        </w:rPr>
      </w:pPr>
      <w:r w:rsidRPr="00642BE1">
        <w:rPr>
          <w:rFonts w:ascii="Arial" w:eastAsia="MS Mincho" w:hAnsi="Arial" w:cs="Arial"/>
          <w:b/>
          <w:color w:val="000000"/>
          <w:sz w:val="22"/>
          <w:lang w:val="pt-BR"/>
        </w:rPr>
        <w:t>Agenda item:</w:t>
      </w:r>
      <w:r w:rsidRPr="00642BE1">
        <w:rPr>
          <w:rFonts w:ascii="Arial" w:eastAsia="MS Mincho" w:hAnsi="Arial" w:cs="Arial"/>
          <w:b/>
          <w:color w:val="000000"/>
          <w:sz w:val="22"/>
          <w:lang w:val="pt-BR"/>
        </w:rPr>
        <w:tab/>
      </w:r>
      <w:r w:rsidRPr="00642BE1">
        <w:rPr>
          <w:rFonts w:ascii="Arial" w:eastAsia="MS Mincho" w:hAnsi="Arial" w:cs="Arial"/>
          <w:b/>
          <w:color w:val="000000"/>
          <w:sz w:val="22"/>
          <w:lang w:val="pt-BR" w:eastAsia="ja-JP"/>
        </w:rPr>
        <w:tab/>
      </w:r>
      <w:r w:rsidRPr="00642BE1">
        <w:rPr>
          <w:rFonts w:ascii="Arial" w:eastAsia="MS Mincho" w:hAnsi="Arial" w:cs="Arial"/>
          <w:b/>
          <w:color w:val="000000"/>
          <w:sz w:val="22"/>
          <w:lang w:val="pt-BR" w:eastAsia="ja-JP"/>
        </w:rPr>
        <w:tab/>
      </w:r>
      <w:r w:rsidR="004C556D" w:rsidRPr="00642BE1">
        <w:rPr>
          <w:rFonts w:asciiTheme="minorEastAsia" w:eastAsiaTheme="minorEastAsia" w:hAnsiTheme="minorEastAsia" w:cs="Arial"/>
          <w:b/>
          <w:color w:val="000000"/>
          <w:sz w:val="22"/>
          <w:lang w:val="pt-BR" w:eastAsia="zh-CN"/>
        </w:rPr>
        <w:t>8.</w:t>
      </w:r>
      <w:r w:rsidR="00EB1E40" w:rsidRPr="00642BE1">
        <w:rPr>
          <w:rFonts w:asciiTheme="minorEastAsia" w:eastAsiaTheme="minorEastAsia" w:hAnsiTheme="minorEastAsia" w:cs="Arial"/>
          <w:b/>
          <w:color w:val="000000"/>
          <w:sz w:val="22"/>
          <w:lang w:val="pt-BR" w:eastAsia="zh-CN"/>
        </w:rPr>
        <w:t>19.2</w:t>
      </w:r>
      <w:r w:rsidR="004C556D" w:rsidRPr="00642BE1">
        <w:rPr>
          <w:rFonts w:asciiTheme="minorEastAsia" w:eastAsiaTheme="minorEastAsia" w:hAnsiTheme="minorEastAsia" w:cs="Arial"/>
          <w:b/>
          <w:color w:val="000000"/>
          <w:sz w:val="22"/>
          <w:lang w:val="pt-BR" w:eastAsia="zh-CN"/>
        </w:rPr>
        <w:t>.1</w:t>
      </w:r>
    </w:p>
    <w:p w14:paraId="26D3FE16" w14:textId="7A583952" w:rsidR="0038629F" w:rsidRPr="00642BE1" w:rsidRDefault="009E3E95">
      <w:pPr>
        <w:spacing w:after="120"/>
        <w:ind w:left="1985" w:hanging="1985"/>
        <w:rPr>
          <w:rFonts w:ascii="Arial" w:hAnsi="Arial" w:cs="Arial"/>
          <w:color w:val="000000"/>
          <w:sz w:val="22"/>
          <w:lang w:eastAsia="zh-CN"/>
        </w:rPr>
      </w:pPr>
      <w:r w:rsidRPr="00642BE1">
        <w:rPr>
          <w:rFonts w:ascii="Arial" w:eastAsia="MS Mincho" w:hAnsi="Arial" w:cs="Arial"/>
          <w:b/>
          <w:sz w:val="22"/>
        </w:rPr>
        <w:t>Source:</w:t>
      </w:r>
      <w:r w:rsidRPr="00642BE1">
        <w:rPr>
          <w:rFonts w:ascii="Arial" w:eastAsia="MS Mincho" w:hAnsi="Arial" w:cs="Arial"/>
          <w:b/>
          <w:sz w:val="22"/>
        </w:rPr>
        <w:tab/>
      </w:r>
      <w:r w:rsidRPr="00642BE1">
        <w:rPr>
          <w:rFonts w:ascii="Arial" w:hAnsi="Arial" w:cs="Arial"/>
          <w:color w:val="000000"/>
          <w:sz w:val="22"/>
          <w:lang w:eastAsia="zh-CN"/>
        </w:rPr>
        <w:t>Samsung</w:t>
      </w:r>
      <w:r w:rsidR="00154168" w:rsidRPr="00642BE1">
        <w:rPr>
          <w:rFonts w:ascii="Arial" w:hAnsi="Arial" w:cs="Arial" w:hint="eastAsia"/>
          <w:color w:val="000000"/>
          <w:sz w:val="22"/>
          <w:lang w:eastAsia="zh-CN"/>
        </w:rPr>
        <w:t>,</w:t>
      </w:r>
      <w:r w:rsidR="00154168" w:rsidRPr="00642BE1">
        <w:rPr>
          <w:rFonts w:ascii="Arial" w:hAnsi="Arial" w:cs="Arial"/>
          <w:color w:val="000000"/>
          <w:sz w:val="22"/>
          <w:lang w:eastAsia="zh-CN"/>
        </w:rPr>
        <w:t xml:space="preserve"> </w:t>
      </w:r>
    </w:p>
    <w:p w14:paraId="4EA12C7A" w14:textId="25AE56DD" w:rsidR="004D6322" w:rsidRPr="00642BE1" w:rsidRDefault="009E3E95">
      <w:pPr>
        <w:spacing w:after="120"/>
        <w:ind w:left="1985" w:hanging="1985"/>
        <w:rPr>
          <w:rFonts w:ascii="Arial" w:eastAsiaTheme="minorEastAsia" w:hAnsi="Arial" w:cs="Arial"/>
          <w:color w:val="000000"/>
          <w:sz w:val="22"/>
          <w:lang w:eastAsia="zh-CN"/>
        </w:rPr>
      </w:pPr>
      <w:r w:rsidRPr="00642BE1">
        <w:rPr>
          <w:rFonts w:ascii="Arial" w:eastAsia="MS Mincho" w:hAnsi="Arial" w:cs="Arial"/>
          <w:b/>
          <w:color w:val="000000"/>
          <w:sz w:val="22"/>
        </w:rPr>
        <w:t>Title:</w:t>
      </w:r>
      <w:r w:rsidRPr="00642BE1">
        <w:rPr>
          <w:rFonts w:ascii="Arial" w:eastAsia="MS Mincho" w:hAnsi="Arial" w:cs="Arial"/>
          <w:b/>
          <w:color w:val="000000"/>
          <w:sz w:val="22"/>
        </w:rPr>
        <w:tab/>
      </w:r>
      <w:r w:rsidR="00E950D2" w:rsidRPr="00642BE1">
        <w:rPr>
          <w:rFonts w:ascii="Arial" w:eastAsiaTheme="minorEastAsia" w:hAnsi="Arial" w:cs="Arial"/>
          <w:color w:val="000000"/>
          <w:sz w:val="22"/>
          <w:lang w:eastAsia="zh-CN"/>
        </w:rPr>
        <w:t xml:space="preserve">Discussions on </w:t>
      </w:r>
      <w:r w:rsidR="004D6322" w:rsidRPr="00642BE1">
        <w:rPr>
          <w:rFonts w:ascii="Arial" w:eastAsiaTheme="minorEastAsia" w:hAnsi="Arial" w:cs="Arial"/>
          <w:color w:val="000000"/>
          <w:sz w:val="22"/>
          <w:lang w:eastAsia="zh-CN"/>
        </w:rPr>
        <w:t xml:space="preserve">SBFD </w:t>
      </w:r>
      <w:r w:rsidR="004C6835" w:rsidRPr="00642BE1">
        <w:rPr>
          <w:rFonts w:ascii="Arial" w:eastAsiaTheme="minorEastAsia" w:hAnsi="Arial" w:cs="Arial"/>
          <w:color w:val="000000"/>
          <w:sz w:val="22"/>
          <w:lang w:eastAsia="zh-CN"/>
        </w:rPr>
        <w:t>adjacent channel co-ex study</w:t>
      </w:r>
    </w:p>
    <w:p w14:paraId="54DCEEEE" w14:textId="6FAD87C3" w:rsidR="0038629F" w:rsidRPr="00642BE1" w:rsidRDefault="009E3E95">
      <w:pPr>
        <w:spacing w:after="120"/>
        <w:ind w:left="1985" w:hanging="1985"/>
        <w:rPr>
          <w:rFonts w:ascii="Arial" w:eastAsiaTheme="minorEastAsia" w:hAnsi="Arial" w:cs="Arial"/>
          <w:sz w:val="22"/>
          <w:lang w:eastAsia="zh-CN"/>
        </w:rPr>
      </w:pPr>
      <w:r w:rsidRPr="00642BE1">
        <w:rPr>
          <w:rFonts w:ascii="Arial" w:eastAsia="MS Mincho" w:hAnsi="Arial" w:cs="Arial"/>
          <w:b/>
          <w:color w:val="000000"/>
          <w:sz w:val="22"/>
        </w:rPr>
        <w:t>Document for:</w:t>
      </w:r>
      <w:r w:rsidRPr="00642BE1">
        <w:rPr>
          <w:rFonts w:ascii="Arial" w:eastAsia="MS Mincho" w:hAnsi="Arial" w:cs="Arial"/>
          <w:b/>
          <w:color w:val="000000"/>
          <w:sz w:val="22"/>
        </w:rPr>
        <w:tab/>
      </w:r>
      <w:r w:rsidR="00BC0F9E" w:rsidRPr="00642BE1">
        <w:rPr>
          <w:rFonts w:ascii="Arial" w:eastAsiaTheme="minorEastAsia" w:hAnsi="Arial" w:cs="Arial"/>
          <w:color w:val="000000"/>
          <w:sz w:val="22"/>
          <w:lang w:eastAsia="zh-CN"/>
        </w:rPr>
        <w:t>Approval</w:t>
      </w:r>
    </w:p>
    <w:p w14:paraId="3AC71413" w14:textId="77777777" w:rsidR="0038629F" w:rsidRPr="00642BE1" w:rsidRDefault="009E3E95" w:rsidP="00533201">
      <w:pPr>
        <w:pStyle w:val="1"/>
      </w:pPr>
      <w:r w:rsidRPr="00642BE1">
        <w:rPr>
          <w:lang w:val="en-GB"/>
        </w:rPr>
        <w:t>Introduction</w:t>
      </w:r>
    </w:p>
    <w:p w14:paraId="6836730C" w14:textId="3C254468" w:rsidR="00BB0CC7" w:rsidRPr="00642BE1" w:rsidRDefault="0038340F" w:rsidP="00E950D2">
      <w:pPr>
        <w:rPr>
          <w:lang w:eastAsia="zh-CN"/>
        </w:rPr>
      </w:pPr>
      <w:r w:rsidRPr="00642BE1">
        <w:rPr>
          <w:rFonts w:hint="eastAsia"/>
          <w:lang w:eastAsia="zh-CN"/>
        </w:rPr>
        <w:t>F</w:t>
      </w:r>
      <w:r w:rsidRPr="00642BE1">
        <w:rPr>
          <w:lang w:eastAsia="zh-CN"/>
        </w:rPr>
        <w:t xml:space="preserve">ollowing the latest discussion in #107 meeting, we submitted most of our results in </w:t>
      </w:r>
      <w:r w:rsidR="001D467E" w:rsidRPr="00642BE1">
        <w:rPr>
          <w:lang w:eastAsia="zh-CN"/>
        </w:rPr>
        <w:t>R4-2312278</w:t>
      </w:r>
      <w:r w:rsidRPr="00642BE1">
        <w:rPr>
          <w:lang w:eastAsia="zh-CN"/>
        </w:rPr>
        <w:t>.</w:t>
      </w:r>
    </w:p>
    <w:p w14:paraId="6998641D" w14:textId="63F54223" w:rsidR="0038340F" w:rsidRPr="00642BE1" w:rsidRDefault="0038340F" w:rsidP="00E950D2">
      <w:pPr>
        <w:rPr>
          <w:lang w:eastAsia="zh-CN"/>
        </w:rPr>
      </w:pPr>
      <w:r w:rsidRPr="00642BE1">
        <w:rPr>
          <w:lang w:eastAsia="zh-CN"/>
        </w:rPr>
        <w:t>In this paper, we propose our observations and conclusions</w:t>
      </w:r>
      <w:r w:rsidR="00207EA4" w:rsidRPr="00642BE1">
        <w:rPr>
          <w:lang w:eastAsia="zh-CN"/>
        </w:rPr>
        <w:t xml:space="preserve"> </w:t>
      </w:r>
      <w:r w:rsidRPr="00642BE1">
        <w:rPr>
          <w:lang w:eastAsia="zh-CN"/>
        </w:rPr>
        <w:t xml:space="preserve">from our results </w:t>
      </w:r>
      <w:r w:rsidR="00207EA4" w:rsidRPr="00642BE1">
        <w:rPr>
          <w:lang w:eastAsia="zh-CN"/>
        </w:rPr>
        <w:t xml:space="preserve">of most scenarios </w:t>
      </w:r>
      <w:r w:rsidRPr="00642BE1">
        <w:rPr>
          <w:lang w:eastAsia="zh-CN"/>
        </w:rPr>
        <w:t>for the meeting to discuss.</w:t>
      </w:r>
    </w:p>
    <w:p w14:paraId="3890BBD8" w14:textId="08F5F6E5" w:rsidR="00595031" w:rsidRPr="00642BE1" w:rsidRDefault="00595031" w:rsidP="00595031">
      <w:pPr>
        <w:pStyle w:val="1"/>
        <w:rPr>
          <w:lang w:val="en-GB"/>
        </w:rPr>
      </w:pPr>
      <w:r w:rsidRPr="00642BE1">
        <w:rPr>
          <w:rFonts w:hint="eastAsia"/>
          <w:lang w:val="en-GB" w:eastAsia="zh-CN"/>
        </w:rPr>
        <w:t>Re</w:t>
      </w:r>
      <w:r w:rsidRPr="00642BE1">
        <w:rPr>
          <w:lang w:val="en-GB" w:eastAsia="zh-CN"/>
        </w:rPr>
        <w:t>sults and discussion</w:t>
      </w:r>
    </w:p>
    <w:p w14:paraId="23832DD4" w14:textId="73C58C6F" w:rsidR="00595031" w:rsidRPr="00642BE1" w:rsidRDefault="00695B89" w:rsidP="00595031">
      <w:pPr>
        <w:rPr>
          <w:lang w:eastAsia="zh-CN"/>
        </w:rPr>
      </w:pPr>
      <w:r w:rsidRPr="00642BE1">
        <w:rPr>
          <w:lang w:eastAsia="zh-CN"/>
        </w:rPr>
        <w:t>In this section, we provides our simulation results with the baseline or optional assumptions explicitly indicated below.</w:t>
      </w:r>
    </w:p>
    <w:p w14:paraId="5003B056" w14:textId="58F98FD4" w:rsidR="00595031" w:rsidRPr="00642BE1" w:rsidRDefault="00695B89" w:rsidP="00E950D2">
      <w:pPr>
        <w:rPr>
          <w:lang w:eastAsia="zh-CN"/>
        </w:rPr>
      </w:pPr>
      <w:r w:rsidRPr="00642BE1">
        <w:rPr>
          <w:lang w:eastAsia="zh-CN"/>
        </w:rPr>
        <w:t>The agreed simulation scenarios and cases are shown below.</w:t>
      </w:r>
    </w:p>
    <w:p w14:paraId="790F9227" w14:textId="62A9F98E" w:rsidR="00695B89" w:rsidRPr="00642BE1" w:rsidRDefault="00695B89" w:rsidP="00695B89">
      <w:pPr>
        <w:jc w:val="center"/>
        <w:rPr>
          <w:b/>
          <w:lang w:eastAsia="zh-CN"/>
        </w:rPr>
      </w:pPr>
      <w:r w:rsidRPr="00642BE1">
        <w:rPr>
          <w:b/>
          <w:lang w:eastAsia="zh-CN"/>
        </w:rPr>
        <w:t>Table 1. Simulation scenarios</w:t>
      </w:r>
    </w:p>
    <w:tbl>
      <w:tblPr>
        <w:tblW w:w="0" w:type="auto"/>
        <w:jc w:val="center"/>
        <w:tblLayout w:type="fixed"/>
        <w:tblLook w:val="0000" w:firstRow="0" w:lastRow="0" w:firstColumn="0" w:lastColumn="0" w:noHBand="0" w:noVBand="0"/>
      </w:tblPr>
      <w:tblGrid>
        <w:gridCol w:w="1037"/>
        <w:gridCol w:w="1037"/>
        <w:gridCol w:w="2678"/>
        <w:gridCol w:w="1166"/>
      </w:tblGrid>
      <w:tr w:rsidR="00AB029F" w14:paraId="742260B1" w14:textId="77777777" w:rsidTr="00AB029F">
        <w:trPr>
          <w:trHeight w:val="250"/>
          <w:jc w:val="center"/>
        </w:trPr>
        <w:tc>
          <w:tcPr>
            <w:tcW w:w="1037" w:type="dxa"/>
            <w:tcBorders>
              <w:top w:val="single" w:sz="12" w:space="0" w:color="auto"/>
              <w:left w:val="single" w:sz="12" w:space="0" w:color="auto"/>
              <w:bottom w:val="nil"/>
              <w:right w:val="single" w:sz="12" w:space="0" w:color="auto"/>
            </w:tcBorders>
          </w:tcPr>
          <w:p w14:paraId="7C34949B" w14:textId="77777777" w:rsidR="00AB029F" w:rsidRDefault="00AB029F">
            <w:pPr>
              <w:widowControl w:val="0"/>
              <w:autoSpaceDE w:val="0"/>
              <w:autoSpaceDN w:val="0"/>
              <w:adjustRightInd w:val="0"/>
              <w:spacing w:after="0"/>
              <w:jc w:val="center"/>
              <w:rPr>
                <w:rFonts w:ascii="?? ??" w:eastAsia="等线" w:hAnsi="?? ??" w:cs="?? ??"/>
                <w:b/>
                <w:bCs/>
                <w:color w:val="000000"/>
                <w:sz w:val="14"/>
                <w:szCs w:val="14"/>
                <w:lang w:val="en-US" w:eastAsia="zh-CN"/>
              </w:rPr>
            </w:pPr>
            <w:r>
              <w:rPr>
                <w:rFonts w:ascii="?? ??" w:eastAsia="等线" w:hAnsi="?? ??" w:cs="?? ??"/>
                <w:b/>
                <w:bCs/>
                <w:color w:val="000000"/>
                <w:sz w:val="14"/>
                <w:szCs w:val="14"/>
                <w:lang w:val="en-US" w:eastAsia="zh-CN"/>
              </w:rPr>
              <w:t>FR</w:t>
            </w:r>
          </w:p>
        </w:tc>
        <w:tc>
          <w:tcPr>
            <w:tcW w:w="1037" w:type="dxa"/>
            <w:tcBorders>
              <w:top w:val="single" w:sz="12" w:space="0" w:color="auto"/>
              <w:left w:val="single" w:sz="12" w:space="0" w:color="auto"/>
              <w:bottom w:val="nil"/>
              <w:right w:val="single" w:sz="12" w:space="0" w:color="auto"/>
            </w:tcBorders>
          </w:tcPr>
          <w:p w14:paraId="0835ED0E" w14:textId="77777777" w:rsidR="00AB029F" w:rsidRDefault="00AB029F">
            <w:pPr>
              <w:widowControl w:val="0"/>
              <w:autoSpaceDE w:val="0"/>
              <w:autoSpaceDN w:val="0"/>
              <w:adjustRightInd w:val="0"/>
              <w:spacing w:after="0"/>
              <w:jc w:val="center"/>
              <w:rPr>
                <w:rFonts w:ascii="?? ??" w:eastAsia="等线" w:hAnsi="?? ??" w:cs="?? ??"/>
                <w:b/>
                <w:bCs/>
                <w:color w:val="000000"/>
                <w:sz w:val="14"/>
                <w:szCs w:val="14"/>
                <w:lang w:val="en-US" w:eastAsia="zh-CN"/>
              </w:rPr>
            </w:pPr>
            <w:r>
              <w:rPr>
                <w:rFonts w:ascii="?? ??" w:eastAsia="等线" w:hAnsi="?? ??" w:cs="?? ??"/>
                <w:b/>
                <w:bCs/>
                <w:color w:val="000000"/>
                <w:sz w:val="14"/>
                <w:szCs w:val="14"/>
                <w:lang w:val="en-US" w:eastAsia="zh-CN"/>
              </w:rPr>
              <w:t>Scenario No.</w:t>
            </w:r>
          </w:p>
        </w:tc>
        <w:tc>
          <w:tcPr>
            <w:tcW w:w="2678" w:type="dxa"/>
            <w:tcBorders>
              <w:top w:val="single" w:sz="12" w:space="0" w:color="auto"/>
              <w:left w:val="single" w:sz="12" w:space="0" w:color="auto"/>
              <w:bottom w:val="nil"/>
              <w:right w:val="single" w:sz="12" w:space="0" w:color="auto"/>
            </w:tcBorders>
          </w:tcPr>
          <w:p w14:paraId="17D3F78C" w14:textId="77777777" w:rsidR="00AB029F" w:rsidRDefault="00AB029F">
            <w:pPr>
              <w:widowControl w:val="0"/>
              <w:autoSpaceDE w:val="0"/>
              <w:autoSpaceDN w:val="0"/>
              <w:adjustRightInd w:val="0"/>
              <w:spacing w:after="0"/>
              <w:jc w:val="center"/>
              <w:rPr>
                <w:rFonts w:ascii="?? ??" w:eastAsia="等线" w:hAnsi="?? ??" w:cs="?? ??"/>
                <w:b/>
                <w:bCs/>
                <w:color w:val="000000"/>
                <w:sz w:val="14"/>
                <w:szCs w:val="14"/>
                <w:vertAlign w:val="superscript"/>
                <w:lang w:val="en-US" w:eastAsia="zh-CN"/>
              </w:rPr>
            </w:pPr>
            <w:r>
              <w:rPr>
                <w:rFonts w:ascii="?? ??" w:eastAsia="等线" w:hAnsi="?? ??" w:cs="?? ??"/>
                <w:b/>
                <w:bCs/>
                <w:color w:val="000000"/>
                <w:sz w:val="14"/>
                <w:szCs w:val="14"/>
                <w:lang w:val="en-US" w:eastAsia="zh-CN"/>
              </w:rPr>
              <w:t>Deployment Scenario</w:t>
            </w:r>
            <w:r>
              <w:rPr>
                <w:rFonts w:ascii="?? ??" w:eastAsia="等线" w:hAnsi="?? ??" w:cs="?? ??"/>
                <w:b/>
                <w:bCs/>
                <w:color w:val="000000"/>
                <w:sz w:val="14"/>
                <w:szCs w:val="14"/>
                <w:vertAlign w:val="superscript"/>
                <w:lang w:val="en-US" w:eastAsia="zh-CN"/>
              </w:rPr>
              <w:t>1</w:t>
            </w:r>
          </w:p>
        </w:tc>
        <w:tc>
          <w:tcPr>
            <w:tcW w:w="1166" w:type="dxa"/>
            <w:tcBorders>
              <w:top w:val="single" w:sz="12" w:space="0" w:color="auto"/>
              <w:left w:val="single" w:sz="12" w:space="0" w:color="auto"/>
              <w:bottom w:val="nil"/>
              <w:right w:val="single" w:sz="12" w:space="0" w:color="auto"/>
            </w:tcBorders>
          </w:tcPr>
          <w:p w14:paraId="39CC77F2" w14:textId="77777777" w:rsidR="00AB029F" w:rsidRDefault="00AB029F">
            <w:pPr>
              <w:widowControl w:val="0"/>
              <w:autoSpaceDE w:val="0"/>
              <w:autoSpaceDN w:val="0"/>
              <w:adjustRightInd w:val="0"/>
              <w:spacing w:after="0"/>
              <w:jc w:val="center"/>
              <w:rPr>
                <w:rFonts w:ascii="?? ??" w:eastAsia="等线" w:hAnsi="?? ??" w:cs="?? ??"/>
                <w:b/>
                <w:bCs/>
                <w:color w:val="000000"/>
                <w:sz w:val="14"/>
                <w:szCs w:val="14"/>
                <w:lang w:val="en-US" w:eastAsia="zh-CN"/>
              </w:rPr>
            </w:pPr>
            <w:r>
              <w:rPr>
                <w:rFonts w:ascii="?? ??" w:eastAsia="等线" w:hAnsi="?? ??" w:cs="?? ??"/>
                <w:b/>
                <w:bCs/>
                <w:color w:val="000000"/>
                <w:sz w:val="14"/>
                <w:szCs w:val="14"/>
                <w:lang w:val="en-US" w:eastAsia="zh-CN"/>
              </w:rPr>
              <w:t>Priority</w:t>
            </w:r>
          </w:p>
        </w:tc>
      </w:tr>
      <w:tr w:rsidR="00AB029F" w14:paraId="68DB8FC3" w14:textId="77777777" w:rsidTr="00AB029F">
        <w:trPr>
          <w:trHeight w:val="262"/>
          <w:jc w:val="center"/>
        </w:trPr>
        <w:tc>
          <w:tcPr>
            <w:tcW w:w="1037" w:type="dxa"/>
            <w:tcBorders>
              <w:top w:val="nil"/>
              <w:left w:val="single" w:sz="12" w:space="0" w:color="auto"/>
              <w:bottom w:val="single" w:sz="12" w:space="0" w:color="auto"/>
              <w:right w:val="single" w:sz="12" w:space="0" w:color="auto"/>
            </w:tcBorders>
          </w:tcPr>
          <w:p w14:paraId="65E46813" w14:textId="77777777" w:rsidR="00AB029F" w:rsidRDefault="00AB029F">
            <w:pPr>
              <w:widowControl w:val="0"/>
              <w:autoSpaceDE w:val="0"/>
              <w:autoSpaceDN w:val="0"/>
              <w:adjustRightInd w:val="0"/>
              <w:spacing w:after="0"/>
              <w:jc w:val="center"/>
              <w:rPr>
                <w:rFonts w:ascii="?? ??" w:eastAsia="等线" w:hAnsi="?? ??" w:cs="?? ??"/>
                <w:b/>
                <w:bCs/>
                <w:color w:val="000000"/>
                <w:sz w:val="14"/>
                <w:szCs w:val="14"/>
                <w:lang w:val="en-US" w:eastAsia="zh-CN"/>
              </w:rPr>
            </w:pPr>
          </w:p>
        </w:tc>
        <w:tc>
          <w:tcPr>
            <w:tcW w:w="1037" w:type="dxa"/>
            <w:tcBorders>
              <w:top w:val="nil"/>
              <w:left w:val="single" w:sz="12" w:space="0" w:color="auto"/>
              <w:bottom w:val="single" w:sz="12" w:space="0" w:color="auto"/>
              <w:right w:val="single" w:sz="12" w:space="0" w:color="auto"/>
            </w:tcBorders>
          </w:tcPr>
          <w:p w14:paraId="067991D3" w14:textId="77777777" w:rsidR="00AB029F" w:rsidRDefault="00AB029F">
            <w:pPr>
              <w:widowControl w:val="0"/>
              <w:autoSpaceDE w:val="0"/>
              <w:autoSpaceDN w:val="0"/>
              <w:adjustRightInd w:val="0"/>
              <w:spacing w:after="0"/>
              <w:jc w:val="center"/>
              <w:rPr>
                <w:rFonts w:ascii="?? ??" w:eastAsia="等线" w:hAnsi="?? ??" w:cs="?? ??"/>
                <w:b/>
                <w:bCs/>
                <w:color w:val="000000"/>
                <w:sz w:val="14"/>
                <w:szCs w:val="14"/>
                <w:lang w:val="en-US" w:eastAsia="zh-CN"/>
              </w:rPr>
            </w:pPr>
          </w:p>
        </w:tc>
        <w:tc>
          <w:tcPr>
            <w:tcW w:w="2678" w:type="dxa"/>
            <w:tcBorders>
              <w:top w:val="nil"/>
              <w:left w:val="single" w:sz="12" w:space="0" w:color="auto"/>
              <w:bottom w:val="single" w:sz="12" w:space="0" w:color="auto"/>
              <w:right w:val="single" w:sz="12" w:space="0" w:color="auto"/>
            </w:tcBorders>
          </w:tcPr>
          <w:p w14:paraId="00DBF4DE" w14:textId="77777777" w:rsidR="00AB029F" w:rsidRDefault="00AB029F">
            <w:pPr>
              <w:widowControl w:val="0"/>
              <w:autoSpaceDE w:val="0"/>
              <w:autoSpaceDN w:val="0"/>
              <w:adjustRightInd w:val="0"/>
              <w:spacing w:after="0"/>
              <w:jc w:val="center"/>
              <w:rPr>
                <w:rFonts w:ascii="?? ??" w:eastAsia="等线" w:hAnsi="?? ??" w:cs="?? ??"/>
                <w:b/>
                <w:bCs/>
                <w:color w:val="000000"/>
                <w:sz w:val="14"/>
                <w:szCs w:val="14"/>
                <w:lang w:val="en-US" w:eastAsia="zh-CN"/>
              </w:rPr>
            </w:pPr>
            <w:r>
              <w:rPr>
                <w:rFonts w:ascii="?? ??" w:eastAsia="等线" w:hAnsi="?? ??" w:cs="?? ??"/>
                <w:b/>
                <w:bCs/>
                <w:color w:val="000000"/>
                <w:sz w:val="14"/>
                <w:szCs w:val="14"/>
                <w:lang w:val="en-US" w:eastAsia="zh-CN"/>
              </w:rPr>
              <w:t>(Aggressor -&gt; Victim)</w:t>
            </w:r>
          </w:p>
        </w:tc>
        <w:tc>
          <w:tcPr>
            <w:tcW w:w="1166" w:type="dxa"/>
            <w:tcBorders>
              <w:top w:val="nil"/>
              <w:left w:val="single" w:sz="12" w:space="0" w:color="auto"/>
              <w:bottom w:val="single" w:sz="12" w:space="0" w:color="auto"/>
              <w:right w:val="single" w:sz="12" w:space="0" w:color="auto"/>
            </w:tcBorders>
          </w:tcPr>
          <w:p w14:paraId="114D9862" w14:textId="77777777" w:rsidR="00AB029F" w:rsidRDefault="00AB029F">
            <w:pPr>
              <w:widowControl w:val="0"/>
              <w:autoSpaceDE w:val="0"/>
              <w:autoSpaceDN w:val="0"/>
              <w:adjustRightInd w:val="0"/>
              <w:spacing w:after="0"/>
              <w:jc w:val="center"/>
              <w:rPr>
                <w:rFonts w:ascii="?? ??" w:eastAsia="等线" w:hAnsi="?? ??" w:cs="?? ??"/>
                <w:b/>
                <w:bCs/>
                <w:color w:val="000000"/>
                <w:sz w:val="14"/>
                <w:szCs w:val="14"/>
                <w:lang w:val="en-US" w:eastAsia="zh-CN"/>
              </w:rPr>
            </w:pPr>
          </w:p>
        </w:tc>
      </w:tr>
      <w:tr w:rsidR="00AB029F" w14:paraId="2C0D9FC6" w14:textId="77777777" w:rsidTr="00AB029F">
        <w:trPr>
          <w:trHeight w:val="250"/>
          <w:jc w:val="center"/>
        </w:trPr>
        <w:tc>
          <w:tcPr>
            <w:tcW w:w="1037" w:type="dxa"/>
            <w:tcBorders>
              <w:top w:val="single" w:sz="12" w:space="0" w:color="auto"/>
              <w:left w:val="single" w:sz="12" w:space="0" w:color="auto"/>
              <w:bottom w:val="nil"/>
              <w:right w:val="single" w:sz="12" w:space="0" w:color="auto"/>
            </w:tcBorders>
          </w:tcPr>
          <w:p w14:paraId="4A271EF8" w14:textId="77777777" w:rsidR="00AB029F" w:rsidRDefault="00AB029F">
            <w:pPr>
              <w:widowControl w:val="0"/>
              <w:autoSpaceDE w:val="0"/>
              <w:autoSpaceDN w:val="0"/>
              <w:adjustRightInd w:val="0"/>
              <w:spacing w:after="0"/>
              <w:jc w:val="center"/>
              <w:rPr>
                <w:rFonts w:ascii="?? ??" w:eastAsia="等线" w:hAnsi="?? ??" w:cs="?? ??"/>
                <w:b/>
                <w:bCs/>
                <w:color w:val="000000"/>
                <w:sz w:val="14"/>
                <w:szCs w:val="14"/>
                <w:lang w:val="en-US" w:eastAsia="zh-CN"/>
              </w:rPr>
            </w:pPr>
            <w:r>
              <w:rPr>
                <w:rFonts w:ascii="?? ??" w:eastAsia="等线" w:hAnsi="?? ??" w:cs="?? ??"/>
                <w:b/>
                <w:bCs/>
                <w:color w:val="000000"/>
                <w:sz w:val="14"/>
                <w:szCs w:val="14"/>
                <w:lang w:val="en-US" w:eastAsia="zh-CN"/>
              </w:rPr>
              <w:t>FR1</w:t>
            </w:r>
          </w:p>
          <w:p w14:paraId="59DBDA46" w14:textId="77777777" w:rsidR="00AB029F" w:rsidRDefault="00AB029F">
            <w:pPr>
              <w:widowControl w:val="0"/>
              <w:autoSpaceDE w:val="0"/>
              <w:autoSpaceDN w:val="0"/>
              <w:adjustRightInd w:val="0"/>
              <w:spacing w:after="0"/>
              <w:jc w:val="center"/>
              <w:rPr>
                <w:rFonts w:ascii="?? ??" w:eastAsia="等线" w:hAnsi="?? ??" w:cs="?? ??"/>
                <w:b/>
                <w:bCs/>
                <w:color w:val="000000"/>
                <w:sz w:val="14"/>
                <w:szCs w:val="14"/>
                <w:lang w:val="en-US" w:eastAsia="zh-CN"/>
              </w:rPr>
            </w:pPr>
            <w:r>
              <w:rPr>
                <w:rFonts w:ascii="?? ??" w:eastAsia="等线" w:hAnsi="?? ??" w:cs="?? ??"/>
                <w:b/>
                <w:bCs/>
                <w:color w:val="000000"/>
                <w:sz w:val="14"/>
                <w:szCs w:val="14"/>
                <w:lang w:val="en-US" w:eastAsia="zh-CN"/>
              </w:rPr>
              <w:t>(4GHz)</w:t>
            </w:r>
          </w:p>
        </w:tc>
        <w:tc>
          <w:tcPr>
            <w:tcW w:w="1037" w:type="dxa"/>
            <w:tcBorders>
              <w:top w:val="nil"/>
              <w:left w:val="single" w:sz="12" w:space="0" w:color="auto"/>
              <w:bottom w:val="single" w:sz="6" w:space="0" w:color="auto"/>
              <w:right w:val="single" w:sz="12" w:space="0" w:color="auto"/>
            </w:tcBorders>
          </w:tcPr>
          <w:p w14:paraId="62518286" w14:textId="77777777" w:rsidR="00AB029F" w:rsidRDefault="00AB029F">
            <w:pPr>
              <w:widowControl w:val="0"/>
              <w:autoSpaceDE w:val="0"/>
              <w:autoSpaceDN w:val="0"/>
              <w:adjustRightInd w:val="0"/>
              <w:spacing w:after="0"/>
              <w:jc w:val="center"/>
              <w:rPr>
                <w:rFonts w:ascii="?? ??" w:eastAsia="等线" w:hAnsi="?? ??" w:cs="?? ??"/>
                <w:color w:val="000000"/>
                <w:sz w:val="14"/>
                <w:szCs w:val="14"/>
                <w:lang w:val="en-US" w:eastAsia="zh-CN"/>
              </w:rPr>
            </w:pPr>
            <w:r>
              <w:rPr>
                <w:rFonts w:ascii="?? ??" w:eastAsia="等线" w:hAnsi="?? ??" w:cs="?? ??"/>
                <w:color w:val="000000"/>
                <w:sz w:val="14"/>
                <w:szCs w:val="14"/>
                <w:lang w:val="en-US" w:eastAsia="zh-CN"/>
              </w:rPr>
              <w:t>1</w:t>
            </w:r>
          </w:p>
        </w:tc>
        <w:tc>
          <w:tcPr>
            <w:tcW w:w="2678" w:type="dxa"/>
            <w:tcBorders>
              <w:top w:val="nil"/>
              <w:left w:val="single" w:sz="12" w:space="0" w:color="auto"/>
              <w:bottom w:val="single" w:sz="6" w:space="0" w:color="auto"/>
              <w:right w:val="single" w:sz="12" w:space="0" w:color="auto"/>
            </w:tcBorders>
            <w:shd w:val="solid" w:color="FFFFFF" w:fill="auto"/>
          </w:tcPr>
          <w:p w14:paraId="6C093960" w14:textId="77777777" w:rsidR="00AB029F" w:rsidRDefault="00AB029F">
            <w:pPr>
              <w:widowControl w:val="0"/>
              <w:autoSpaceDE w:val="0"/>
              <w:autoSpaceDN w:val="0"/>
              <w:adjustRightInd w:val="0"/>
              <w:spacing w:after="0"/>
              <w:jc w:val="center"/>
              <w:rPr>
                <w:rFonts w:ascii="?? ??" w:eastAsia="等线" w:hAnsi="?? ??" w:cs="?? ??"/>
                <w:color w:val="000000"/>
                <w:sz w:val="14"/>
                <w:szCs w:val="14"/>
                <w:lang w:val="en-US" w:eastAsia="zh-CN"/>
              </w:rPr>
            </w:pPr>
            <w:r>
              <w:rPr>
                <w:rFonts w:ascii="?? ??" w:eastAsia="等线" w:hAnsi="?? ??" w:cs="?? ??"/>
                <w:color w:val="000000"/>
                <w:sz w:val="14"/>
                <w:szCs w:val="14"/>
                <w:lang w:val="en-US" w:eastAsia="zh-CN"/>
              </w:rPr>
              <w:t>Urban Macro -&gt; Urban Macro</w:t>
            </w:r>
          </w:p>
        </w:tc>
        <w:tc>
          <w:tcPr>
            <w:tcW w:w="1166" w:type="dxa"/>
            <w:tcBorders>
              <w:top w:val="nil"/>
              <w:left w:val="nil"/>
              <w:bottom w:val="single" w:sz="6" w:space="0" w:color="auto"/>
              <w:right w:val="single" w:sz="12" w:space="0" w:color="auto"/>
            </w:tcBorders>
          </w:tcPr>
          <w:p w14:paraId="38EB0AE4" w14:textId="77777777" w:rsidR="00AB029F" w:rsidRDefault="00AB029F">
            <w:pPr>
              <w:widowControl w:val="0"/>
              <w:autoSpaceDE w:val="0"/>
              <w:autoSpaceDN w:val="0"/>
              <w:adjustRightInd w:val="0"/>
              <w:spacing w:after="0"/>
              <w:jc w:val="center"/>
              <w:rPr>
                <w:rFonts w:ascii="?? ??" w:eastAsia="等线" w:hAnsi="?? ??" w:cs="?? ??"/>
                <w:color w:val="000000"/>
                <w:sz w:val="14"/>
                <w:szCs w:val="14"/>
                <w:lang w:val="en-US" w:eastAsia="zh-CN"/>
              </w:rPr>
            </w:pPr>
            <w:r>
              <w:rPr>
                <w:rFonts w:ascii="?? ??" w:eastAsia="等线" w:hAnsi="?? ??" w:cs="?? ??"/>
                <w:color w:val="000000"/>
                <w:sz w:val="14"/>
                <w:szCs w:val="14"/>
                <w:lang w:val="en-US" w:eastAsia="zh-CN"/>
              </w:rPr>
              <w:t>High</w:t>
            </w:r>
          </w:p>
        </w:tc>
      </w:tr>
      <w:tr w:rsidR="00AB029F" w14:paraId="5ADEC9EB" w14:textId="77777777" w:rsidTr="00AB029F">
        <w:trPr>
          <w:trHeight w:val="250"/>
          <w:jc w:val="center"/>
        </w:trPr>
        <w:tc>
          <w:tcPr>
            <w:tcW w:w="1037" w:type="dxa"/>
            <w:tcBorders>
              <w:top w:val="nil"/>
              <w:left w:val="single" w:sz="12" w:space="0" w:color="auto"/>
              <w:bottom w:val="nil"/>
              <w:right w:val="single" w:sz="12" w:space="0" w:color="auto"/>
            </w:tcBorders>
          </w:tcPr>
          <w:p w14:paraId="21B74BB1" w14:textId="77777777" w:rsidR="00AB029F" w:rsidRDefault="00AB029F">
            <w:pPr>
              <w:widowControl w:val="0"/>
              <w:autoSpaceDE w:val="0"/>
              <w:autoSpaceDN w:val="0"/>
              <w:adjustRightInd w:val="0"/>
              <w:spacing w:after="0"/>
              <w:jc w:val="center"/>
              <w:rPr>
                <w:rFonts w:ascii="?? ??" w:eastAsia="等线" w:hAnsi="?? ??" w:cs="?? ??"/>
                <w:b/>
                <w:bCs/>
                <w:color w:val="000000"/>
                <w:sz w:val="14"/>
                <w:szCs w:val="14"/>
                <w:lang w:val="en-US" w:eastAsia="zh-CN"/>
              </w:rPr>
            </w:pPr>
          </w:p>
        </w:tc>
        <w:tc>
          <w:tcPr>
            <w:tcW w:w="1037" w:type="dxa"/>
            <w:tcBorders>
              <w:top w:val="single" w:sz="6" w:space="0" w:color="auto"/>
              <w:left w:val="single" w:sz="12" w:space="0" w:color="auto"/>
              <w:bottom w:val="single" w:sz="6" w:space="0" w:color="auto"/>
              <w:right w:val="single" w:sz="12" w:space="0" w:color="auto"/>
            </w:tcBorders>
          </w:tcPr>
          <w:p w14:paraId="0FDF9A33" w14:textId="77777777" w:rsidR="00AB029F" w:rsidRDefault="00AB029F">
            <w:pPr>
              <w:widowControl w:val="0"/>
              <w:autoSpaceDE w:val="0"/>
              <w:autoSpaceDN w:val="0"/>
              <w:adjustRightInd w:val="0"/>
              <w:spacing w:after="0"/>
              <w:jc w:val="center"/>
              <w:rPr>
                <w:rFonts w:ascii="?? ??" w:eastAsia="等线" w:hAnsi="?? ??" w:cs="?? ??"/>
                <w:color w:val="000000"/>
                <w:sz w:val="14"/>
                <w:szCs w:val="14"/>
                <w:lang w:val="en-US" w:eastAsia="zh-CN"/>
              </w:rPr>
            </w:pPr>
            <w:r>
              <w:rPr>
                <w:rFonts w:ascii="?? ??" w:eastAsia="等线" w:hAnsi="?? ??" w:cs="?? ??"/>
                <w:color w:val="000000"/>
                <w:sz w:val="14"/>
                <w:szCs w:val="14"/>
                <w:lang w:val="en-US" w:eastAsia="zh-CN"/>
              </w:rPr>
              <w:t>2</w:t>
            </w:r>
          </w:p>
        </w:tc>
        <w:tc>
          <w:tcPr>
            <w:tcW w:w="2678" w:type="dxa"/>
            <w:tcBorders>
              <w:top w:val="single" w:sz="6" w:space="0" w:color="auto"/>
              <w:left w:val="single" w:sz="12" w:space="0" w:color="auto"/>
              <w:bottom w:val="single" w:sz="6" w:space="0" w:color="auto"/>
              <w:right w:val="single" w:sz="12" w:space="0" w:color="auto"/>
            </w:tcBorders>
            <w:shd w:val="solid" w:color="FFFFFF" w:fill="auto"/>
          </w:tcPr>
          <w:p w14:paraId="102B424A" w14:textId="77777777" w:rsidR="00AB029F" w:rsidRDefault="00AB029F">
            <w:pPr>
              <w:widowControl w:val="0"/>
              <w:autoSpaceDE w:val="0"/>
              <w:autoSpaceDN w:val="0"/>
              <w:adjustRightInd w:val="0"/>
              <w:spacing w:after="0"/>
              <w:jc w:val="center"/>
              <w:rPr>
                <w:rFonts w:ascii="?? ??" w:eastAsia="等线" w:hAnsi="?? ??" w:cs="?? ??"/>
                <w:color w:val="000000"/>
                <w:sz w:val="14"/>
                <w:szCs w:val="14"/>
                <w:lang w:val="en-US" w:eastAsia="zh-CN"/>
              </w:rPr>
            </w:pPr>
            <w:r>
              <w:rPr>
                <w:rFonts w:ascii="?? ??" w:eastAsia="等线" w:hAnsi="?? ??" w:cs="?? ??"/>
                <w:color w:val="000000"/>
                <w:sz w:val="14"/>
                <w:szCs w:val="14"/>
                <w:lang w:val="en-US" w:eastAsia="zh-CN"/>
              </w:rPr>
              <w:t>Urban Hotspot -&gt; Urban Hotspot</w:t>
            </w:r>
          </w:p>
        </w:tc>
        <w:tc>
          <w:tcPr>
            <w:tcW w:w="1166" w:type="dxa"/>
            <w:tcBorders>
              <w:top w:val="single" w:sz="6" w:space="0" w:color="auto"/>
              <w:left w:val="nil"/>
              <w:bottom w:val="single" w:sz="6" w:space="0" w:color="auto"/>
              <w:right w:val="single" w:sz="12" w:space="0" w:color="auto"/>
            </w:tcBorders>
          </w:tcPr>
          <w:p w14:paraId="669AC75B" w14:textId="77777777" w:rsidR="00AB029F" w:rsidRDefault="00AB029F">
            <w:pPr>
              <w:widowControl w:val="0"/>
              <w:autoSpaceDE w:val="0"/>
              <w:autoSpaceDN w:val="0"/>
              <w:adjustRightInd w:val="0"/>
              <w:spacing w:after="0"/>
              <w:jc w:val="center"/>
              <w:rPr>
                <w:rFonts w:ascii="?? ??" w:eastAsia="等线" w:hAnsi="?? ??" w:cs="?? ??"/>
                <w:color w:val="000000"/>
                <w:sz w:val="14"/>
                <w:szCs w:val="14"/>
                <w:lang w:val="en-US" w:eastAsia="zh-CN"/>
              </w:rPr>
            </w:pPr>
            <w:r>
              <w:rPr>
                <w:rFonts w:ascii="?? ??" w:eastAsia="等线" w:hAnsi="?? ??" w:cs="?? ??"/>
                <w:color w:val="000000"/>
                <w:sz w:val="14"/>
                <w:szCs w:val="14"/>
                <w:lang w:val="en-US" w:eastAsia="zh-CN"/>
              </w:rPr>
              <w:t>Note 4</w:t>
            </w:r>
          </w:p>
        </w:tc>
      </w:tr>
      <w:tr w:rsidR="00AB029F" w14:paraId="7F87DB46" w14:textId="77777777" w:rsidTr="00AB029F">
        <w:trPr>
          <w:trHeight w:val="262"/>
          <w:jc w:val="center"/>
        </w:trPr>
        <w:tc>
          <w:tcPr>
            <w:tcW w:w="1037" w:type="dxa"/>
            <w:tcBorders>
              <w:top w:val="nil"/>
              <w:left w:val="single" w:sz="12" w:space="0" w:color="auto"/>
              <w:bottom w:val="nil"/>
              <w:right w:val="single" w:sz="12" w:space="0" w:color="auto"/>
            </w:tcBorders>
          </w:tcPr>
          <w:p w14:paraId="2FF530BC" w14:textId="77777777" w:rsidR="00AB029F" w:rsidRDefault="00AB029F">
            <w:pPr>
              <w:widowControl w:val="0"/>
              <w:autoSpaceDE w:val="0"/>
              <w:autoSpaceDN w:val="0"/>
              <w:adjustRightInd w:val="0"/>
              <w:spacing w:after="0"/>
              <w:jc w:val="center"/>
              <w:rPr>
                <w:rFonts w:ascii="?? ??" w:eastAsia="等线" w:hAnsi="?? ??" w:cs="?? ??"/>
                <w:b/>
                <w:bCs/>
                <w:color w:val="000000"/>
                <w:sz w:val="14"/>
                <w:szCs w:val="14"/>
                <w:lang w:val="en-US" w:eastAsia="zh-CN"/>
              </w:rPr>
            </w:pPr>
          </w:p>
        </w:tc>
        <w:tc>
          <w:tcPr>
            <w:tcW w:w="1037" w:type="dxa"/>
            <w:tcBorders>
              <w:top w:val="single" w:sz="6" w:space="0" w:color="auto"/>
              <w:left w:val="single" w:sz="12" w:space="0" w:color="auto"/>
              <w:bottom w:val="single" w:sz="6" w:space="0" w:color="auto"/>
              <w:right w:val="single" w:sz="12" w:space="0" w:color="auto"/>
            </w:tcBorders>
          </w:tcPr>
          <w:p w14:paraId="6C5B7981" w14:textId="77777777" w:rsidR="00AB029F" w:rsidRDefault="00AB029F">
            <w:pPr>
              <w:widowControl w:val="0"/>
              <w:autoSpaceDE w:val="0"/>
              <w:autoSpaceDN w:val="0"/>
              <w:adjustRightInd w:val="0"/>
              <w:spacing w:after="0"/>
              <w:jc w:val="center"/>
              <w:rPr>
                <w:rFonts w:ascii="?? ??" w:eastAsia="等线" w:hAnsi="?? ??" w:cs="?? ??"/>
                <w:color w:val="000000"/>
                <w:sz w:val="14"/>
                <w:szCs w:val="14"/>
                <w:lang w:val="en-US" w:eastAsia="zh-CN"/>
              </w:rPr>
            </w:pPr>
            <w:r>
              <w:rPr>
                <w:rFonts w:ascii="?? ??" w:eastAsia="等线" w:hAnsi="?? ??" w:cs="?? ??"/>
                <w:color w:val="000000"/>
                <w:sz w:val="14"/>
                <w:szCs w:val="14"/>
                <w:lang w:val="en-US" w:eastAsia="zh-CN"/>
              </w:rPr>
              <w:t>3</w:t>
            </w:r>
          </w:p>
        </w:tc>
        <w:tc>
          <w:tcPr>
            <w:tcW w:w="2678" w:type="dxa"/>
            <w:tcBorders>
              <w:top w:val="single" w:sz="6" w:space="0" w:color="auto"/>
              <w:left w:val="single" w:sz="12" w:space="0" w:color="auto"/>
              <w:bottom w:val="single" w:sz="6" w:space="0" w:color="auto"/>
              <w:right w:val="single" w:sz="12" w:space="0" w:color="auto"/>
            </w:tcBorders>
            <w:shd w:val="solid" w:color="FFFFFF" w:fill="auto"/>
          </w:tcPr>
          <w:p w14:paraId="0C514892" w14:textId="77777777" w:rsidR="00AB029F" w:rsidRDefault="00AB029F">
            <w:pPr>
              <w:widowControl w:val="0"/>
              <w:autoSpaceDE w:val="0"/>
              <w:autoSpaceDN w:val="0"/>
              <w:adjustRightInd w:val="0"/>
              <w:spacing w:after="0"/>
              <w:jc w:val="center"/>
              <w:rPr>
                <w:rFonts w:ascii="?? ??" w:eastAsia="等线" w:hAnsi="?? ??" w:cs="?? ??"/>
                <w:color w:val="000000"/>
                <w:sz w:val="14"/>
                <w:szCs w:val="14"/>
                <w:lang w:val="en-US" w:eastAsia="zh-CN"/>
              </w:rPr>
            </w:pPr>
            <w:r>
              <w:rPr>
                <w:rFonts w:ascii="?? ??" w:eastAsia="等线" w:hAnsi="?? ??" w:cs="?? ??"/>
                <w:color w:val="000000"/>
                <w:sz w:val="14"/>
                <w:szCs w:val="14"/>
                <w:lang w:val="en-US" w:eastAsia="zh-CN"/>
              </w:rPr>
              <w:t>Indoor -&gt; Indoor</w:t>
            </w:r>
          </w:p>
        </w:tc>
        <w:tc>
          <w:tcPr>
            <w:tcW w:w="1166" w:type="dxa"/>
            <w:tcBorders>
              <w:top w:val="single" w:sz="6" w:space="0" w:color="auto"/>
              <w:left w:val="nil"/>
              <w:bottom w:val="single" w:sz="6" w:space="0" w:color="auto"/>
              <w:right w:val="single" w:sz="12" w:space="0" w:color="auto"/>
            </w:tcBorders>
          </w:tcPr>
          <w:p w14:paraId="2559C283" w14:textId="77777777" w:rsidR="00AB029F" w:rsidRDefault="00AB029F">
            <w:pPr>
              <w:widowControl w:val="0"/>
              <w:autoSpaceDE w:val="0"/>
              <w:autoSpaceDN w:val="0"/>
              <w:adjustRightInd w:val="0"/>
              <w:spacing w:after="0"/>
              <w:jc w:val="center"/>
              <w:rPr>
                <w:rFonts w:ascii="?? ??" w:eastAsia="等线" w:hAnsi="?? ??" w:cs="?? ??"/>
                <w:color w:val="000000"/>
                <w:sz w:val="14"/>
                <w:szCs w:val="14"/>
                <w:lang w:val="en-US" w:eastAsia="zh-CN"/>
              </w:rPr>
            </w:pPr>
            <w:r>
              <w:rPr>
                <w:rFonts w:ascii="?? ??" w:eastAsia="等线" w:hAnsi="?? ??" w:cs="?? ??"/>
                <w:color w:val="000000"/>
                <w:sz w:val="14"/>
                <w:szCs w:val="14"/>
                <w:lang w:val="en-US" w:eastAsia="zh-CN"/>
              </w:rPr>
              <w:t>Low</w:t>
            </w:r>
          </w:p>
        </w:tc>
      </w:tr>
      <w:tr w:rsidR="00AB029F" w14:paraId="551E0DC5" w14:textId="77777777" w:rsidTr="00AB029F">
        <w:trPr>
          <w:trHeight w:val="250"/>
          <w:jc w:val="center"/>
        </w:trPr>
        <w:tc>
          <w:tcPr>
            <w:tcW w:w="1037" w:type="dxa"/>
            <w:tcBorders>
              <w:top w:val="nil"/>
              <w:left w:val="single" w:sz="12" w:space="0" w:color="auto"/>
              <w:bottom w:val="nil"/>
              <w:right w:val="single" w:sz="12" w:space="0" w:color="auto"/>
            </w:tcBorders>
          </w:tcPr>
          <w:p w14:paraId="19F41BC5" w14:textId="77777777" w:rsidR="00AB029F" w:rsidRDefault="00AB029F">
            <w:pPr>
              <w:widowControl w:val="0"/>
              <w:autoSpaceDE w:val="0"/>
              <w:autoSpaceDN w:val="0"/>
              <w:adjustRightInd w:val="0"/>
              <w:spacing w:after="0"/>
              <w:jc w:val="center"/>
              <w:rPr>
                <w:rFonts w:ascii="?? ??" w:eastAsia="等线" w:hAnsi="?? ??" w:cs="?? ??"/>
                <w:b/>
                <w:bCs/>
                <w:color w:val="000000"/>
                <w:sz w:val="14"/>
                <w:szCs w:val="14"/>
                <w:lang w:val="en-US" w:eastAsia="zh-CN"/>
              </w:rPr>
            </w:pPr>
          </w:p>
        </w:tc>
        <w:tc>
          <w:tcPr>
            <w:tcW w:w="1037" w:type="dxa"/>
            <w:tcBorders>
              <w:top w:val="single" w:sz="6" w:space="0" w:color="auto"/>
              <w:left w:val="single" w:sz="12" w:space="0" w:color="auto"/>
              <w:bottom w:val="single" w:sz="6" w:space="0" w:color="auto"/>
              <w:right w:val="single" w:sz="12" w:space="0" w:color="auto"/>
            </w:tcBorders>
          </w:tcPr>
          <w:p w14:paraId="44DA1A79" w14:textId="77777777" w:rsidR="00AB029F" w:rsidRDefault="00AB029F">
            <w:pPr>
              <w:widowControl w:val="0"/>
              <w:autoSpaceDE w:val="0"/>
              <w:autoSpaceDN w:val="0"/>
              <w:adjustRightInd w:val="0"/>
              <w:spacing w:after="0"/>
              <w:jc w:val="center"/>
              <w:rPr>
                <w:rFonts w:ascii="?? ??" w:eastAsia="等线" w:hAnsi="?? ??" w:cs="?? ??"/>
                <w:color w:val="000000"/>
                <w:sz w:val="14"/>
                <w:szCs w:val="14"/>
                <w:lang w:val="en-US" w:eastAsia="zh-CN"/>
              </w:rPr>
            </w:pPr>
            <w:r>
              <w:rPr>
                <w:rFonts w:ascii="?? ??" w:eastAsia="等线" w:hAnsi="?? ??" w:cs="?? ??"/>
                <w:color w:val="000000"/>
                <w:sz w:val="14"/>
                <w:szCs w:val="14"/>
                <w:lang w:val="en-US" w:eastAsia="zh-CN"/>
              </w:rPr>
              <w:t>4</w:t>
            </w:r>
          </w:p>
        </w:tc>
        <w:tc>
          <w:tcPr>
            <w:tcW w:w="2678" w:type="dxa"/>
            <w:tcBorders>
              <w:top w:val="single" w:sz="6" w:space="0" w:color="auto"/>
              <w:left w:val="single" w:sz="12" w:space="0" w:color="auto"/>
              <w:bottom w:val="single" w:sz="6" w:space="0" w:color="auto"/>
              <w:right w:val="single" w:sz="12" w:space="0" w:color="auto"/>
            </w:tcBorders>
            <w:shd w:val="solid" w:color="FFFFFF" w:fill="auto"/>
          </w:tcPr>
          <w:p w14:paraId="7E367FDA" w14:textId="3ED8F832" w:rsidR="00AB029F" w:rsidRDefault="00AB029F">
            <w:pPr>
              <w:widowControl w:val="0"/>
              <w:autoSpaceDE w:val="0"/>
              <w:autoSpaceDN w:val="0"/>
              <w:adjustRightInd w:val="0"/>
              <w:spacing w:after="0"/>
              <w:jc w:val="center"/>
              <w:rPr>
                <w:rFonts w:ascii="?? ??" w:eastAsia="等线" w:hAnsi="?? ??" w:cs="?? ??"/>
                <w:color w:val="000000"/>
                <w:sz w:val="14"/>
                <w:szCs w:val="14"/>
                <w:lang w:val="en-US" w:eastAsia="zh-CN"/>
              </w:rPr>
            </w:pPr>
            <w:r>
              <w:rPr>
                <w:rFonts w:ascii="?? ??" w:eastAsia="等线" w:hAnsi="?? ??" w:cs="?? ??"/>
                <w:color w:val="000000"/>
                <w:sz w:val="14"/>
                <w:szCs w:val="14"/>
                <w:lang w:val="en-US" w:eastAsia="zh-CN"/>
              </w:rPr>
              <w:t>CBRS: SBFD</w:t>
            </w:r>
            <w:r w:rsidR="001E16AB">
              <w:rPr>
                <w:rFonts w:ascii="?? ??" w:eastAsia="等线" w:hAnsi="?? ??" w:cs="?? ??"/>
                <w:color w:val="000000"/>
                <w:sz w:val="14"/>
                <w:szCs w:val="14"/>
                <w:lang w:val="en-US" w:eastAsia="zh-CN"/>
              </w:rPr>
              <w:t xml:space="preserve"> </w:t>
            </w:r>
            <w:r w:rsidR="001E16AB">
              <w:rPr>
                <w:rFonts w:ascii="?? ??" w:eastAsia="等线" w:hAnsi="?? ??" w:cs="?? ??" w:hint="eastAsia"/>
                <w:color w:val="000000"/>
                <w:sz w:val="14"/>
                <w:szCs w:val="14"/>
                <w:lang w:val="en-US" w:eastAsia="zh-CN"/>
              </w:rPr>
              <w:t>U</w:t>
            </w:r>
            <w:r w:rsidR="001E16AB">
              <w:rPr>
                <w:rFonts w:ascii="?? ??" w:eastAsia="等线" w:hAnsi="?? ??" w:cs="?? ??"/>
                <w:color w:val="000000"/>
                <w:sz w:val="14"/>
                <w:szCs w:val="14"/>
                <w:lang w:val="en-US" w:eastAsia="zh-CN"/>
              </w:rPr>
              <w:t>ma</w:t>
            </w:r>
            <w:r>
              <w:rPr>
                <w:rFonts w:ascii="?? ??" w:eastAsia="等线" w:hAnsi="?? ??" w:cs="?? ??"/>
                <w:color w:val="000000"/>
                <w:sz w:val="14"/>
                <w:szCs w:val="14"/>
                <w:lang w:val="en-US" w:eastAsia="zh-CN"/>
              </w:rPr>
              <w:t xml:space="preserve"> -&gt; Umi UL</w:t>
            </w:r>
          </w:p>
        </w:tc>
        <w:tc>
          <w:tcPr>
            <w:tcW w:w="1166" w:type="dxa"/>
            <w:tcBorders>
              <w:top w:val="single" w:sz="6" w:space="0" w:color="auto"/>
              <w:left w:val="nil"/>
              <w:bottom w:val="single" w:sz="6" w:space="0" w:color="auto"/>
              <w:right w:val="single" w:sz="12" w:space="0" w:color="auto"/>
            </w:tcBorders>
          </w:tcPr>
          <w:p w14:paraId="0BD3BD9E" w14:textId="77777777" w:rsidR="00AB029F" w:rsidRDefault="00AB029F">
            <w:pPr>
              <w:widowControl w:val="0"/>
              <w:autoSpaceDE w:val="0"/>
              <w:autoSpaceDN w:val="0"/>
              <w:adjustRightInd w:val="0"/>
              <w:spacing w:after="0"/>
              <w:jc w:val="center"/>
              <w:rPr>
                <w:rFonts w:ascii="?? ??" w:eastAsia="等线" w:hAnsi="?? ??" w:cs="?? ??"/>
                <w:color w:val="000000"/>
                <w:sz w:val="14"/>
                <w:szCs w:val="14"/>
                <w:lang w:val="en-US" w:eastAsia="zh-CN"/>
              </w:rPr>
            </w:pPr>
            <w:r>
              <w:rPr>
                <w:rFonts w:ascii="?? ??" w:eastAsia="等线" w:hAnsi="?? ??" w:cs="?? ??"/>
                <w:color w:val="000000"/>
                <w:sz w:val="14"/>
                <w:szCs w:val="14"/>
                <w:lang w:val="en-US" w:eastAsia="zh-CN"/>
              </w:rPr>
              <w:t>Note 5</w:t>
            </w:r>
          </w:p>
        </w:tc>
      </w:tr>
      <w:tr w:rsidR="00AB029F" w14:paraId="72BA7A46" w14:textId="77777777" w:rsidTr="00AB029F">
        <w:trPr>
          <w:trHeight w:val="250"/>
          <w:jc w:val="center"/>
        </w:trPr>
        <w:tc>
          <w:tcPr>
            <w:tcW w:w="1037" w:type="dxa"/>
            <w:tcBorders>
              <w:top w:val="nil"/>
              <w:left w:val="single" w:sz="12" w:space="0" w:color="auto"/>
              <w:bottom w:val="single" w:sz="6" w:space="0" w:color="auto"/>
              <w:right w:val="single" w:sz="12" w:space="0" w:color="auto"/>
            </w:tcBorders>
          </w:tcPr>
          <w:p w14:paraId="7D032152" w14:textId="77777777" w:rsidR="00AB029F" w:rsidRDefault="00AB029F">
            <w:pPr>
              <w:widowControl w:val="0"/>
              <w:autoSpaceDE w:val="0"/>
              <w:autoSpaceDN w:val="0"/>
              <w:adjustRightInd w:val="0"/>
              <w:spacing w:after="0"/>
              <w:jc w:val="center"/>
              <w:rPr>
                <w:rFonts w:ascii="?? ??" w:eastAsia="等线" w:hAnsi="?? ??" w:cs="?? ??"/>
                <w:b/>
                <w:bCs/>
                <w:color w:val="000000"/>
                <w:sz w:val="14"/>
                <w:szCs w:val="14"/>
                <w:lang w:val="en-US" w:eastAsia="zh-CN"/>
              </w:rPr>
            </w:pPr>
          </w:p>
        </w:tc>
        <w:tc>
          <w:tcPr>
            <w:tcW w:w="1037" w:type="dxa"/>
            <w:tcBorders>
              <w:top w:val="single" w:sz="6" w:space="0" w:color="auto"/>
              <w:left w:val="single" w:sz="12" w:space="0" w:color="auto"/>
              <w:bottom w:val="single" w:sz="6" w:space="0" w:color="auto"/>
              <w:right w:val="single" w:sz="12" w:space="0" w:color="auto"/>
            </w:tcBorders>
          </w:tcPr>
          <w:p w14:paraId="7C22300F" w14:textId="77777777" w:rsidR="00AB029F" w:rsidRDefault="00AB029F">
            <w:pPr>
              <w:widowControl w:val="0"/>
              <w:autoSpaceDE w:val="0"/>
              <w:autoSpaceDN w:val="0"/>
              <w:adjustRightInd w:val="0"/>
              <w:spacing w:after="0"/>
              <w:jc w:val="center"/>
              <w:rPr>
                <w:rFonts w:ascii="?? ??" w:eastAsia="等线" w:hAnsi="?? ??" w:cs="?? ??"/>
                <w:color w:val="000000"/>
                <w:sz w:val="14"/>
                <w:szCs w:val="14"/>
                <w:lang w:val="en-US" w:eastAsia="zh-CN"/>
              </w:rPr>
            </w:pPr>
            <w:r>
              <w:rPr>
                <w:rFonts w:ascii="?? ??" w:eastAsia="等线" w:hAnsi="?? ??" w:cs="?? ??"/>
                <w:color w:val="000000"/>
                <w:sz w:val="14"/>
                <w:szCs w:val="14"/>
                <w:lang w:val="en-US" w:eastAsia="zh-CN"/>
              </w:rPr>
              <w:t>5</w:t>
            </w:r>
          </w:p>
        </w:tc>
        <w:tc>
          <w:tcPr>
            <w:tcW w:w="2678" w:type="dxa"/>
            <w:tcBorders>
              <w:top w:val="single" w:sz="6" w:space="0" w:color="auto"/>
              <w:left w:val="single" w:sz="12" w:space="0" w:color="auto"/>
              <w:bottom w:val="single" w:sz="6" w:space="0" w:color="auto"/>
              <w:right w:val="single" w:sz="12" w:space="0" w:color="auto"/>
            </w:tcBorders>
            <w:shd w:val="solid" w:color="FFFFFF" w:fill="auto"/>
          </w:tcPr>
          <w:p w14:paraId="469AB798" w14:textId="77777777" w:rsidR="00AB029F" w:rsidRDefault="00AB029F">
            <w:pPr>
              <w:widowControl w:val="0"/>
              <w:autoSpaceDE w:val="0"/>
              <w:autoSpaceDN w:val="0"/>
              <w:adjustRightInd w:val="0"/>
              <w:spacing w:after="0"/>
              <w:jc w:val="center"/>
              <w:rPr>
                <w:rFonts w:ascii="?? ??" w:eastAsia="等线" w:hAnsi="?? ??" w:cs="?? ??"/>
                <w:color w:val="000000"/>
                <w:sz w:val="14"/>
                <w:szCs w:val="14"/>
                <w:lang w:val="en-US" w:eastAsia="zh-CN"/>
              </w:rPr>
            </w:pPr>
            <w:r>
              <w:rPr>
                <w:rFonts w:ascii="?? ??" w:eastAsia="等线" w:hAnsi="?? ??" w:cs="?? ??"/>
                <w:color w:val="000000"/>
                <w:sz w:val="14"/>
                <w:szCs w:val="14"/>
                <w:lang w:val="en-US" w:eastAsia="zh-CN"/>
              </w:rPr>
              <w:t>Urban Micro -&gt; Urban Micro</w:t>
            </w:r>
          </w:p>
        </w:tc>
        <w:tc>
          <w:tcPr>
            <w:tcW w:w="1166" w:type="dxa"/>
            <w:tcBorders>
              <w:top w:val="single" w:sz="6" w:space="0" w:color="auto"/>
              <w:left w:val="nil"/>
              <w:bottom w:val="single" w:sz="6" w:space="0" w:color="auto"/>
              <w:right w:val="single" w:sz="12" w:space="0" w:color="auto"/>
            </w:tcBorders>
          </w:tcPr>
          <w:p w14:paraId="38821DB5" w14:textId="77777777" w:rsidR="00AB029F" w:rsidRDefault="00AB029F">
            <w:pPr>
              <w:widowControl w:val="0"/>
              <w:autoSpaceDE w:val="0"/>
              <w:autoSpaceDN w:val="0"/>
              <w:adjustRightInd w:val="0"/>
              <w:spacing w:after="0"/>
              <w:jc w:val="center"/>
              <w:rPr>
                <w:rFonts w:ascii="?? ??" w:eastAsia="等线" w:hAnsi="?? ??" w:cs="?? ??"/>
                <w:color w:val="000000"/>
                <w:sz w:val="14"/>
                <w:szCs w:val="14"/>
                <w:lang w:val="en-US" w:eastAsia="zh-CN"/>
              </w:rPr>
            </w:pPr>
            <w:r>
              <w:rPr>
                <w:rFonts w:ascii="?? ??" w:eastAsia="等线" w:hAnsi="?? ??" w:cs="?? ??"/>
                <w:color w:val="000000"/>
                <w:sz w:val="14"/>
                <w:szCs w:val="14"/>
                <w:lang w:val="en-US" w:eastAsia="zh-CN"/>
              </w:rPr>
              <w:t>Note 6</w:t>
            </w:r>
          </w:p>
        </w:tc>
      </w:tr>
      <w:tr w:rsidR="00AB029F" w14:paraId="0F0B1F85" w14:textId="77777777" w:rsidTr="00AB029F">
        <w:trPr>
          <w:trHeight w:val="250"/>
          <w:jc w:val="center"/>
        </w:trPr>
        <w:tc>
          <w:tcPr>
            <w:tcW w:w="1037" w:type="dxa"/>
            <w:tcBorders>
              <w:top w:val="single" w:sz="6" w:space="0" w:color="auto"/>
              <w:left w:val="single" w:sz="12" w:space="0" w:color="auto"/>
              <w:bottom w:val="nil"/>
              <w:right w:val="single" w:sz="12" w:space="0" w:color="auto"/>
            </w:tcBorders>
          </w:tcPr>
          <w:p w14:paraId="76F1C13E" w14:textId="77777777" w:rsidR="00AB029F" w:rsidRDefault="00AB029F">
            <w:pPr>
              <w:widowControl w:val="0"/>
              <w:autoSpaceDE w:val="0"/>
              <w:autoSpaceDN w:val="0"/>
              <w:adjustRightInd w:val="0"/>
              <w:spacing w:after="0"/>
              <w:jc w:val="center"/>
              <w:rPr>
                <w:rFonts w:ascii="?? ??" w:eastAsia="等线" w:hAnsi="?? ??" w:cs="?? ??"/>
                <w:b/>
                <w:bCs/>
                <w:color w:val="000000"/>
                <w:sz w:val="14"/>
                <w:szCs w:val="14"/>
                <w:lang w:val="en-US" w:eastAsia="zh-CN"/>
              </w:rPr>
            </w:pPr>
            <w:r>
              <w:rPr>
                <w:rFonts w:ascii="?? ??" w:eastAsia="等线" w:hAnsi="?? ??" w:cs="?? ??"/>
                <w:b/>
                <w:bCs/>
                <w:color w:val="000000"/>
                <w:sz w:val="14"/>
                <w:szCs w:val="14"/>
                <w:lang w:val="en-US" w:eastAsia="zh-CN"/>
              </w:rPr>
              <w:t>FR2</w:t>
            </w:r>
          </w:p>
          <w:p w14:paraId="338F646E" w14:textId="77777777" w:rsidR="00AB029F" w:rsidRDefault="00AB029F">
            <w:pPr>
              <w:widowControl w:val="0"/>
              <w:autoSpaceDE w:val="0"/>
              <w:autoSpaceDN w:val="0"/>
              <w:adjustRightInd w:val="0"/>
              <w:spacing w:after="0"/>
              <w:jc w:val="center"/>
              <w:rPr>
                <w:rFonts w:ascii="?? ??" w:eastAsia="等线" w:hAnsi="?? ??" w:cs="?? ??"/>
                <w:b/>
                <w:bCs/>
                <w:color w:val="000000"/>
                <w:sz w:val="14"/>
                <w:szCs w:val="14"/>
                <w:lang w:val="en-US" w:eastAsia="zh-CN"/>
              </w:rPr>
            </w:pPr>
            <w:r>
              <w:rPr>
                <w:rFonts w:ascii="?? ??" w:eastAsia="等线" w:hAnsi="?? ??" w:cs="?? ??"/>
                <w:b/>
                <w:bCs/>
                <w:color w:val="000000"/>
                <w:sz w:val="14"/>
                <w:szCs w:val="14"/>
                <w:lang w:val="en-US" w:eastAsia="zh-CN"/>
              </w:rPr>
              <w:t>(30GHz)</w:t>
            </w:r>
          </w:p>
        </w:tc>
        <w:tc>
          <w:tcPr>
            <w:tcW w:w="1037" w:type="dxa"/>
            <w:tcBorders>
              <w:top w:val="single" w:sz="6" w:space="0" w:color="auto"/>
              <w:left w:val="single" w:sz="12" w:space="0" w:color="auto"/>
              <w:bottom w:val="single" w:sz="6" w:space="0" w:color="auto"/>
              <w:right w:val="single" w:sz="12" w:space="0" w:color="auto"/>
            </w:tcBorders>
          </w:tcPr>
          <w:p w14:paraId="1F0CA202" w14:textId="77777777" w:rsidR="00AB029F" w:rsidRDefault="00AB029F">
            <w:pPr>
              <w:widowControl w:val="0"/>
              <w:autoSpaceDE w:val="0"/>
              <w:autoSpaceDN w:val="0"/>
              <w:adjustRightInd w:val="0"/>
              <w:spacing w:after="0"/>
              <w:jc w:val="center"/>
              <w:rPr>
                <w:rFonts w:ascii="?? ??" w:eastAsia="等线" w:hAnsi="?? ??" w:cs="?? ??"/>
                <w:color w:val="000000"/>
                <w:sz w:val="14"/>
                <w:szCs w:val="14"/>
                <w:lang w:val="en-US" w:eastAsia="zh-CN"/>
              </w:rPr>
            </w:pPr>
            <w:r>
              <w:rPr>
                <w:rFonts w:ascii="?? ??" w:eastAsia="等线" w:hAnsi="?? ??" w:cs="?? ??"/>
                <w:color w:val="000000"/>
                <w:sz w:val="14"/>
                <w:szCs w:val="14"/>
                <w:lang w:val="en-US" w:eastAsia="zh-CN"/>
              </w:rPr>
              <w:t>6</w:t>
            </w:r>
          </w:p>
        </w:tc>
        <w:tc>
          <w:tcPr>
            <w:tcW w:w="2678" w:type="dxa"/>
            <w:tcBorders>
              <w:top w:val="single" w:sz="6" w:space="0" w:color="auto"/>
              <w:left w:val="single" w:sz="12" w:space="0" w:color="auto"/>
              <w:bottom w:val="single" w:sz="6" w:space="0" w:color="auto"/>
              <w:right w:val="single" w:sz="12" w:space="0" w:color="auto"/>
            </w:tcBorders>
            <w:shd w:val="solid" w:color="FFFFFF" w:fill="auto"/>
          </w:tcPr>
          <w:p w14:paraId="42AFFC98" w14:textId="77777777" w:rsidR="00AB029F" w:rsidRDefault="00AB029F">
            <w:pPr>
              <w:widowControl w:val="0"/>
              <w:autoSpaceDE w:val="0"/>
              <w:autoSpaceDN w:val="0"/>
              <w:adjustRightInd w:val="0"/>
              <w:spacing w:after="0"/>
              <w:jc w:val="center"/>
              <w:rPr>
                <w:rFonts w:ascii="?? ??" w:eastAsia="等线" w:hAnsi="?? ??" w:cs="?? ??"/>
                <w:color w:val="000000"/>
                <w:sz w:val="14"/>
                <w:szCs w:val="14"/>
                <w:lang w:val="en-US" w:eastAsia="zh-CN"/>
              </w:rPr>
            </w:pPr>
            <w:r>
              <w:rPr>
                <w:rFonts w:ascii="?? ??" w:eastAsia="等线" w:hAnsi="?? ??" w:cs="?? ??"/>
                <w:color w:val="000000"/>
                <w:sz w:val="14"/>
                <w:szCs w:val="14"/>
                <w:lang w:val="en-US" w:eastAsia="zh-CN"/>
              </w:rPr>
              <w:t>Urban Macro -&gt; Urban Macro</w:t>
            </w:r>
          </w:p>
        </w:tc>
        <w:tc>
          <w:tcPr>
            <w:tcW w:w="1166" w:type="dxa"/>
            <w:tcBorders>
              <w:top w:val="single" w:sz="6" w:space="0" w:color="auto"/>
              <w:left w:val="nil"/>
              <w:bottom w:val="single" w:sz="6" w:space="0" w:color="auto"/>
              <w:right w:val="single" w:sz="12" w:space="0" w:color="auto"/>
            </w:tcBorders>
          </w:tcPr>
          <w:p w14:paraId="747A3333" w14:textId="77777777" w:rsidR="00AB029F" w:rsidRDefault="00AB029F">
            <w:pPr>
              <w:widowControl w:val="0"/>
              <w:autoSpaceDE w:val="0"/>
              <w:autoSpaceDN w:val="0"/>
              <w:adjustRightInd w:val="0"/>
              <w:spacing w:after="0"/>
              <w:jc w:val="center"/>
              <w:rPr>
                <w:rFonts w:ascii="?? ??" w:eastAsia="等线" w:hAnsi="?? ??" w:cs="?? ??"/>
                <w:color w:val="000000"/>
                <w:sz w:val="14"/>
                <w:szCs w:val="14"/>
                <w:lang w:val="en-US" w:eastAsia="zh-CN"/>
              </w:rPr>
            </w:pPr>
            <w:r>
              <w:rPr>
                <w:rFonts w:ascii="?? ??" w:eastAsia="等线" w:hAnsi="?? ??" w:cs="?? ??"/>
                <w:color w:val="000000"/>
                <w:sz w:val="14"/>
                <w:szCs w:val="14"/>
                <w:lang w:val="en-US" w:eastAsia="zh-CN"/>
              </w:rPr>
              <w:t>High</w:t>
            </w:r>
          </w:p>
        </w:tc>
      </w:tr>
      <w:tr w:rsidR="00AB029F" w14:paraId="19D10B40" w14:textId="77777777" w:rsidTr="00AB029F">
        <w:trPr>
          <w:trHeight w:val="250"/>
          <w:jc w:val="center"/>
        </w:trPr>
        <w:tc>
          <w:tcPr>
            <w:tcW w:w="1037" w:type="dxa"/>
            <w:tcBorders>
              <w:top w:val="nil"/>
              <w:left w:val="single" w:sz="12" w:space="0" w:color="auto"/>
              <w:bottom w:val="nil"/>
              <w:right w:val="single" w:sz="12" w:space="0" w:color="auto"/>
            </w:tcBorders>
          </w:tcPr>
          <w:p w14:paraId="38C4EBB0" w14:textId="77777777" w:rsidR="00AB029F" w:rsidRDefault="00AB029F">
            <w:pPr>
              <w:widowControl w:val="0"/>
              <w:autoSpaceDE w:val="0"/>
              <w:autoSpaceDN w:val="0"/>
              <w:adjustRightInd w:val="0"/>
              <w:spacing w:after="0"/>
              <w:jc w:val="center"/>
              <w:rPr>
                <w:rFonts w:ascii="?? ??" w:eastAsia="等线" w:hAnsi="?? ??" w:cs="?? ??"/>
                <w:b/>
                <w:bCs/>
                <w:color w:val="000000"/>
                <w:sz w:val="14"/>
                <w:szCs w:val="14"/>
                <w:lang w:val="en-US" w:eastAsia="zh-CN"/>
              </w:rPr>
            </w:pPr>
          </w:p>
        </w:tc>
        <w:tc>
          <w:tcPr>
            <w:tcW w:w="1037" w:type="dxa"/>
            <w:tcBorders>
              <w:top w:val="single" w:sz="6" w:space="0" w:color="auto"/>
              <w:left w:val="single" w:sz="12" w:space="0" w:color="auto"/>
              <w:bottom w:val="single" w:sz="6" w:space="0" w:color="auto"/>
              <w:right w:val="single" w:sz="12" w:space="0" w:color="auto"/>
            </w:tcBorders>
          </w:tcPr>
          <w:p w14:paraId="75928584" w14:textId="77777777" w:rsidR="00AB029F" w:rsidRDefault="00AB029F">
            <w:pPr>
              <w:widowControl w:val="0"/>
              <w:autoSpaceDE w:val="0"/>
              <w:autoSpaceDN w:val="0"/>
              <w:adjustRightInd w:val="0"/>
              <w:spacing w:after="0"/>
              <w:jc w:val="center"/>
              <w:rPr>
                <w:rFonts w:ascii="?? ??" w:eastAsia="等线" w:hAnsi="?? ??" w:cs="?? ??"/>
                <w:color w:val="000000"/>
                <w:sz w:val="14"/>
                <w:szCs w:val="14"/>
                <w:lang w:val="en-US" w:eastAsia="zh-CN"/>
              </w:rPr>
            </w:pPr>
            <w:r>
              <w:rPr>
                <w:rFonts w:ascii="?? ??" w:eastAsia="等线" w:hAnsi="?? ??" w:cs="?? ??"/>
                <w:color w:val="000000"/>
                <w:sz w:val="14"/>
                <w:szCs w:val="14"/>
                <w:lang w:val="en-US" w:eastAsia="zh-CN"/>
              </w:rPr>
              <w:t>7</w:t>
            </w:r>
          </w:p>
        </w:tc>
        <w:tc>
          <w:tcPr>
            <w:tcW w:w="2678" w:type="dxa"/>
            <w:tcBorders>
              <w:top w:val="single" w:sz="6" w:space="0" w:color="auto"/>
              <w:left w:val="single" w:sz="12" w:space="0" w:color="auto"/>
              <w:bottom w:val="single" w:sz="6" w:space="0" w:color="auto"/>
              <w:right w:val="single" w:sz="12" w:space="0" w:color="auto"/>
            </w:tcBorders>
            <w:shd w:val="solid" w:color="FFFFFF" w:fill="auto"/>
          </w:tcPr>
          <w:p w14:paraId="11191D34" w14:textId="77777777" w:rsidR="00AB029F" w:rsidRDefault="00AB029F">
            <w:pPr>
              <w:widowControl w:val="0"/>
              <w:autoSpaceDE w:val="0"/>
              <w:autoSpaceDN w:val="0"/>
              <w:adjustRightInd w:val="0"/>
              <w:spacing w:after="0"/>
              <w:jc w:val="center"/>
              <w:rPr>
                <w:rFonts w:ascii="?? ??" w:eastAsia="等线" w:hAnsi="?? ??" w:cs="?? ??"/>
                <w:color w:val="000000"/>
                <w:sz w:val="14"/>
                <w:szCs w:val="14"/>
                <w:lang w:val="en-US" w:eastAsia="zh-CN"/>
              </w:rPr>
            </w:pPr>
            <w:r>
              <w:rPr>
                <w:rFonts w:ascii="?? ??" w:eastAsia="等线" w:hAnsi="?? ??" w:cs="?? ??"/>
                <w:color w:val="000000"/>
                <w:sz w:val="14"/>
                <w:szCs w:val="14"/>
                <w:lang w:val="en-US" w:eastAsia="zh-CN"/>
              </w:rPr>
              <w:t>Urban Hotspot -&gt; Urban Hotspot</w:t>
            </w:r>
          </w:p>
        </w:tc>
        <w:tc>
          <w:tcPr>
            <w:tcW w:w="1166" w:type="dxa"/>
            <w:tcBorders>
              <w:top w:val="single" w:sz="6" w:space="0" w:color="auto"/>
              <w:left w:val="nil"/>
              <w:bottom w:val="single" w:sz="6" w:space="0" w:color="auto"/>
              <w:right w:val="single" w:sz="12" w:space="0" w:color="auto"/>
            </w:tcBorders>
          </w:tcPr>
          <w:p w14:paraId="0B821E4C" w14:textId="77777777" w:rsidR="00AB029F" w:rsidRDefault="00AB029F">
            <w:pPr>
              <w:widowControl w:val="0"/>
              <w:autoSpaceDE w:val="0"/>
              <w:autoSpaceDN w:val="0"/>
              <w:adjustRightInd w:val="0"/>
              <w:spacing w:after="0"/>
              <w:jc w:val="center"/>
              <w:rPr>
                <w:rFonts w:ascii="?? ??" w:eastAsia="等线" w:hAnsi="?? ??" w:cs="?? ??"/>
                <w:color w:val="000000"/>
                <w:sz w:val="14"/>
                <w:szCs w:val="14"/>
                <w:lang w:val="en-US" w:eastAsia="zh-CN"/>
              </w:rPr>
            </w:pPr>
            <w:r>
              <w:rPr>
                <w:rFonts w:ascii="?? ??" w:eastAsia="等线" w:hAnsi="?? ??" w:cs="?? ??"/>
                <w:color w:val="000000"/>
                <w:sz w:val="14"/>
                <w:szCs w:val="14"/>
                <w:lang w:val="en-US" w:eastAsia="zh-CN"/>
              </w:rPr>
              <w:t>Note 4</w:t>
            </w:r>
          </w:p>
        </w:tc>
      </w:tr>
      <w:tr w:rsidR="00AB029F" w14:paraId="4C25CFB0" w14:textId="77777777" w:rsidTr="00AB029F">
        <w:trPr>
          <w:trHeight w:val="250"/>
          <w:jc w:val="center"/>
        </w:trPr>
        <w:tc>
          <w:tcPr>
            <w:tcW w:w="1037" w:type="dxa"/>
            <w:tcBorders>
              <w:top w:val="nil"/>
              <w:left w:val="single" w:sz="12" w:space="0" w:color="auto"/>
              <w:bottom w:val="nil"/>
              <w:right w:val="single" w:sz="12" w:space="0" w:color="auto"/>
            </w:tcBorders>
          </w:tcPr>
          <w:p w14:paraId="03A94E3A" w14:textId="77777777" w:rsidR="00AB029F" w:rsidRDefault="00AB029F">
            <w:pPr>
              <w:widowControl w:val="0"/>
              <w:autoSpaceDE w:val="0"/>
              <w:autoSpaceDN w:val="0"/>
              <w:adjustRightInd w:val="0"/>
              <w:spacing w:after="0"/>
              <w:jc w:val="center"/>
              <w:rPr>
                <w:rFonts w:ascii="?? ??" w:eastAsia="等线" w:hAnsi="?? ??" w:cs="?? ??"/>
                <w:b/>
                <w:bCs/>
                <w:color w:val="000000"/>
                <w:sz w:val="14"/>
                <w:szCs w:val="14"/>
                <w:lang w:val="en-US" w:eastAsia="zh-CN"/>
              </w:rPr>
            </w:pPr>
          </w:p>
        </w:tc>
        <w:tc>
          <w:tcPr>
            <w:tcW w:w="1037" w:type="dxa"/>
            <w:tcBorders>
              <w:top w:val="single" w:sz="6" w:space="0" w:color="auto"/>
              <w:left w:val="single" w:sz="12" w:space="0" w:color="auto"/>
              <w:bottom w:val="single" w:sz="6" w:space="0" w:color="auto"/>
              <w:right w:val="single" w:sz="12" w:space="0" w:color="auto"/>
            </w:tcBorders>
          </w:tcPr>
          <w:p w14:paraId="112AAE7C" w14:textId="77777777" w:rsidR="00AB029F" w:rsidRDefault="00AB029F">
            <w:pPr>
              <w:widowControl w:val="0"/>
              <w:autoSpaceDE w:val="0"/>
              <w:autoSpaceDN w:val="0"/>
              <w:adjustRightInd w:val="0"/>
              <w:spacing w:after="0"/>
              <w:jc w:val="center"/>
              <w:rPr>
                <w:rFonts w:ascii="?? ??" w:eastAsia="等线" w:hAnsi="?? ??" w:cs="?? ??"/>
                <w:color w:val="000000"/>
                <w:sz w:val="14"/>
                <w:szCs w:val="14"/>
                <w:lang w:val="en-US" w:eastAsia="zh-CN"/>
              </w:rPr>
            </w:pPr>
            <w:r>
              <w:rPr>
                <w:rFonts w:ascii="?? ??" w:eastAsia="等线" w:hAnsi="?? ??" w:cs="?? ??"/>
                <w:color w:val="000000"/>
                <w:sz w:val="14"/>
                <w:szCs w:val="14"/>
                <w:lang w:val="en-US" w:eastAsia="zh-CN"/>
              </w:rPr>
              <w:t>8</w:t>
            </w:r>
          </w:p>
        </w:tc>
        <w:tc>
          <w:tcPr>
            <w:tcW w:w="2678" w:type="dxa"/>
            <w:tcBorders>
              <w:top w:val="single" w:sz="6" w:space="0" w:color="auto"/>
              <w:left w:val="single" w:sz="12" w:space="0" w:color="auto"/>
              <w:bottom w:val="single" w:sz="6" w:space="0" w:color="auto"/>
              <w:right w:val="single" w:sz="12" w:space="0" w:color="auto"/>
            </w:tcBorders>
            <w:shd w:val="solid" w:color="FFFFFF" w:fill="auto"/>
          </w:tcPr>
          <w:p w14:paraId="2D74935B" w14:textId="77777777" w:rsidR="00AB029F" w:rsidRDefault="00AB029F">
            <w:pPr>
              <w:widowControl w:val="0"/>
              <w:autoSpaceDE w:val="0"/>
              <w:autoSpaceDN w:val="0"/>
              <w:adjustRightInd w:val="0"/>
              <w:spacing w:after="0"/>
              <w:jc w:val="center"/>
              <w:rPr>
                <w:rFonts w:ascii="?? ??" w:eastAsia="等线" w:hAnsi="?? ??" w:cs="?? ??"/>
                <w:color w:val="000000"/>
                <w:sz w:val="14"/>
                <w:szCs w:val="14"/>
                <w:lang w:val="en-US" w:eastAsia="zh-CN"/>
              </w:rPr>
            </w:pPr>
            <w:r>
              <w:rPr>
                <w:rFonts w:ascii="?? ??" w:eastAsia="等线" w:hAnsi="?? ??" w:cs="?? ??"/>
                <w:color w:val="000000"/>
                <w:sz w:val="14"/>
                <w:szCs w:val="14"/>
                <w:lang w:val="en-US" w:eastAsia="zh-CN"/>
              </w:rPr>
              <w:t>Urban Dense -&gt; Urban Dense</w:t>
            </w:r>
          </w:p>
        </w:tc>
        <w:tc>
          <w:tcPr>
            <w:tcW w:w="1166" w:type="dxa"/>
            <w:tcBorders>
              <w:top w:val="single" w:sz="6" w:space="0" w:color="auto"/>
              <w:left w:val="nil"/>
              <w:bottom w:val="single" w:sz="6" w:space="0" w:color="auto"/>
              <w:right w:val="single" w:sz="12" w:space="0" w:color="auto"/>
            </w:tcBorders>
          </w:tcPr>
          <w:p w14:paraId="6C45C866" w14:textId="77777777" w:rsidR="00AB029F" w:rsidRDefault="00AB029F">
            <w:pPr>
              <w:widowControl w:val="0"/>
              <w:autoSpaceDE w:val="0"/>
              <w:autoSpaceDN w:val="0"/>
              <w:adjustRightInd w:val="0"/>
              <w:spacing w:after="0"/>
              <w:jc w:val="center"/>
              <w:rPr>
                <w:rFonts w:ascii="?? ??" w:eastAsia="等线" w:hAnsi="?? ??" w:cs="?? ??"/>
                <w:color w:val="000000"/>
                <w:sz w:val="14"/>
                <w:szCs w:val="14"/>
                <w:lang w:val="en-US" w:eastAsia="zh-CN"/>
              </w:rPr>
            </w:pPr>
            <w:r>
              <w:rPr>
                <w:rFonts w:ascii="?? ??" w:eastAsia="等线" w:hAnsi="?? ??" w:cs="?? ??"/>
                <w:color w:val="000000"/>
                <w:sz w:val="14"/>
                <w:szCs w:val="14"/>
                <w:lang w:val="en-US" w:eastAsia="zh-CN"/>
              </w:rPr>
              <w:t>Low</w:t>
            </w:r>
          </w:p>
        </w:tc>
      </w:tr>
      <w:tr w:rsidR="00AB029F" w14:paraId="4A336843" w14:textId="77777777" w:rsidTr="00AB029F">
        <w:trPr>
          <w:trHeight w:val="262"/>
          <w:jc w:val="center"/>
        </w:trPr>
        <w:tc>
          <w:tcPr>
            <w:tcW w:w="1037" w:type="dxa"/>
            <w:tcBorders>
              <w:top w:val="nil"/>
              <w:left w:val="single" w:sz="12" w:space="0" w:color="auto"/>
              <w:bottom w:val="single" w:sz="12" w:space="0" w:color="auto"/>
              <w:right w:val="single" w:sz="12" w:space="0" w:color="auto"/>
            </w:tcBorders>
          </w:tcPr>
          <w:p w14:paraId="619D7CA9" w14:textId="77777777" w:rsidR="00AB029F" w:rsidRDefault="00AB029F">
            <w:pPr>
              <w:widowControl w:val="0"/>
              <w:autoSpaceDE w:val="0"/>
              <w:autoSpaceDN w:val="0"/>
              <w:adjustRightInd w:val="0"/>
              <w:spacing w:after="0"/>
              <w:jc w:val="center"/>
              <w:rPr>
                <w:rFonts w:ascii="?? ??" w:eastAsia="等线" w:hAnsi="?? ??" w:cs="?? ??"/>
                <w:b/>
                <w:bCs/>
                <w:color w:val="000000"/>
                <w:sz w:val="14"/>
                <w:szCs w:val="14"/>
                <w:lang w:val="en-US" w:eastAsia="zh-CN"/>
              </w:rPr>
            </w:pPr>
          </w:p>
        </w:tc>
        <w:tc>
          <w:tcPr>
            <w:tcW w:w="1037" w:type="dxa"/>
            <w:tcBorders>
              <w:top w:val="single" w:sz="6" w:space="0" w:color="auto"/>
              <w:left w:val="single" w:sz="12" w:space="0" w:color="auto"/>
              <w:bottom w:val="single" w:sz="12" w:space="0" w:color="auto"/>
              <w:right w:val="single" w:sz="12" w:space="0" w:color="auto"/>
            </w:tcBorders>
          </w:tcPr>
          <w:p w14:paraId="71C4448C" w14:textId="77777777" w:rsidR="00AB029F" w:rsidRDefault="00AB029F">
            <w:pPr>
              <w:widowControl w:val="0"/>
              <w:autoSpaceDE w:val="0"/>
              <w:autoSpaceDN w:val="0"/>
              <w:adjustRightInd w:val="0"/>
              <w:spacing w:after="0"/>
              <w:jc w:val="center"/>
              <w:rPr>
                <w:rFonts w:ascii="?? ??" w:eastAsia="等线" w:hAnsi="?? ??" w:cs="?? ??"/>
                <w:color w:val="000000"/>
                <w:sz w:val="14"/>
                <w:szCs w:val="14"/>
                <w:lang w:val="en-US" w:eastAsia="zh-CN"/>
              </w:rPr>
            </w:pPr>
            <w:r>
              <w:rPr>
                <w:rFonts w:ascii="?? ??" w:eastAsia="等线" w:hAnsi="?? ??" w:cs="?? ??"/>
                <w:color w:val="000000"/>
                <w:sz w:val="14"/>
                <w:szCs w:val="14"/>
                <w:lang w:val="en-US" w:eastAsia="zh-CN"/>
              </w:rPr>
              <w:t>9</w:t>
            </w:r>
          </w:p>
        </w:tc>
        <w:tc>
          <w:tcPr>
            <w:tcW w:w="2678" w:type="dxa"/>
            <w:tcBorders>
              <w:top w:val="single" w:sz="6" w:space="0" w:color="auto"/>
              <w:left w:val="single" w:sz="12" w:space="0" w:color="auto"/>
              <w:bottom w:val="single" w:sz="12" w:space="0" w:color="auto"/>
              <w:right w:val="single" w:sz="12" w:space="0" w:color="auto"/>
            </w:tcBorders>
            <w:shd w:val="solid" w:color="FFFFFF" w:fill="auto"/>
          </w:tcPr>
          <w:p w14:paraId="118690F2" w14:textId="77777777" w:rsidR="00AB029F" w:rsidRDefault="00AB029F">
            <w:pPr>
              <w:widowControl w:val="0"/>
              <w:autoSpaceDE w:val="0"/>
              <w:autoSpaceDN w:val="0"/>
              <w:adjustRightInd w:val="0"/>
              <w:spacing w:after="0"/>
              <w:jc w:val="center"/>
              <w:rPr>
                <w:rFonts w:ascii="?? ??" w:eastAsia="等线" w:hAnsi="?? ??" w:cs="?? ??"/>
                <w:color w:val="000000"/>
                <w:sz w:val="14"/>
                <w:szCs w:val="14"/>
                <w:lang w:val="en-US" w:eastAsia="zh-CN"/>
              </w:rPr>
            </w:pPr>
            <w:r>
              <w:rPr>
                <w:rFonts w:ascii="?? ??" w:eastAsia="等线" w:hAnsi="?? ??" w:cs="?? ??"/>
                <w:color w:val="000000"/>
                <w:sz w:val="14"/>
                <w:szCs w:val="14"/>
                <w:lang w:val="en-US" w:eastAsia="zh-CN"/>
              </w:rPr>
              <w:t>Indoor -&gt; Indoor</w:t>
            </w:r>
          </w:p>
        </w:tc>
        <w:tc>
          <w:tcPr>
            <w:tcW w:w="1166" w:type="dxa"/>
            <w:tcBorders>
              <w:top w:val="single" w:sz="6" w:space="0" w:color="auto"/>
              <w:left w:val="nil"/>
              <w:bottom w:val="nil"/>
              <w:right w:val="single" w:sz="12" w:space="0" w:color="auto"/>
            </w:tcBorders>
          </w:tcPr>
          <w:p w14:paraId="72733E8C" w14:textId="77777777" w:rsidR="00AB029F" w:rsidRDefault="00AB029F">
            <w:pPr>
              <w:widowControl w:val="0"/>
              <w:autoSpaceDE w:val="0"/>
              <w:autoSpaceDN w:val="0"/>
              <w:adjustRightInd w:val="0"/>
              <w:spacing w:after="0"/>
              <w:jc w:val="center"/>
              <w:rPr>
                <w:rFonts w:ascii="?? ??" w:eastAsia="等线" w:hAnsi="?? ??" w:cs="?? ??"/>
                <w:color w:val="000000"/>
                <w:sz w:val="14"/>
                <w:szCs w:val="14"/>
                <w:lang w:val="en-US" w:eastAsia="zh-CN"/>
              </w:rPr>
            </w:pPr>
            <w:r>
              <w:rPr>
                <w:rFonts w:ascii="?? ??" w:eastAsia="等线" w:hAnsi="?? ??" w:cs="?? ??"/>
                <w:color w:val="000000"/>
                <w:sz w:val="14"/>
                <w:szCs w:val="14"/>
                <w:lang w:val="en-US" w:eastAsia="zh-CN"/>
              </w:rPr>
              <w:t>Low</w:t>
            </w:r>
          </w:p>
        </w:tc>
      </w:tr>
      <w:tr w:rsidR="00AB029F" w14:paraId="0E79AECA" w14:textId="77777777" w:rsidTr="00AB029F">
        <w:trPr>
          <w:trHeight w:val="511"/>
          <w:jc w:val="center"/>
        </w:trPr>
        <w:tc>
          <w:tcPr>
            <w:tcW w:w="5918" w:type="dxa"/>
            <w:gridSpan w:val="4"/>
            <w:tcBorders>
              <w:top w:val="single" w:sz="12" w:space="0" w:color="auto"/>
              <w:left w:val="single" w:sz="12" w:space="0" w:color="auto"/>
              <w:bottom w:val="nil"/>
              <w:right w:val="single" w:sz="12" w:space="0" w:color="auto"/>
            </w:tcBorders>
          </w:tcPr>
          <w:p w14:paraId="31339F4B" w14:textId="77777777" w:rsidR="00AB029F" w:rsidRDefault="00AB029F">
            <w:pPr>
              <w:widowControl w:val="0"/>
              <w:autoSpaceDE w:val="0"/>
              <w:autoSpaceDN w:val="0"/>
              <w:adjustRightInd w:val="0"/>
              <w:spacing w:after="0"/>
              <w:rPr>
                <w:rFonts w:ascii="?? ??" w:eastAsia="等线" w:hAnsi="?? ??" w:cs="?? ??"/>
                <w:color w:val="000000"/>
                <w:sz w:val="14"/>
                <w:szCs w:val="14"/>
                <w:lang w:val="en-US" w:eastAsia="zh-CN"/>
              </w:rPr>
            </w:pPr>
            <w:r>
              <w:rPr>
                <w:rFonts w:ascii="?? ??" w:eastAsia="等线" w:hAnsi="?? ??" w:cs="?? ??"/>
                <w:color w:val="000000"/>
                <w:sz w:val="14"/>
                <w:szCs w:val="14"/>
                <w:lang w:val="en-US" w:eastAsia="zh-CN"/>
              </w:rPr>
              <w:t>Note 1: The Urban Macro is agreed as baseline scenario for SBFD co-ex study with high priority in RAN4#104-e, while it does not preclude other scenarios.</w:t>
            </w:r>
          </w:p>
        </w:tc>
      </w:tr>
      <w:tr w:rsidR="00AB029F" w14:paraId="7FA7BF41" w14:textId="77777777" w:rsidTr="00AB029F">
        <w:trPr>
          <w:trHeight w:val="682"/>
          <w:jc w:val="center"/>
        </w:trPr>
        <w:tc>
          <w:tcPr>
            <w:tcW w:w="5918" w:type="dxa"/>
            <w:gridSpan w:val="4"/>
            <w:tcBorders>
              <w:top w:val="nil"/>
              <w:left w:val="single" w:sz="12" w:space="0" w:color="auto"/>
              <w:bottom w:val="nil"/>
              <w:right w:val="single" w:sz="12" w:space="0" w:color="auto"/>
            </w:tcBorders>
          </w:tcPr>
          <w:p w14:paraId="6D332FAE" w14:textId="77777777" w:rsidR="00AB029F" w:rsidRDefault="00AB029F">
            <w:pPr>
              <w:widowControl w:val="0"/>
              <w:autoSpaceDE w:val="0"/>
              <w:autoSpaceDN w:val="0"/>
              <w:adjustRightInd w:val="0"/>
              <w:spacing w:after="0"/>
              <w:rPr>
                <w:rFonts w:ascii="?? ??" w:eastAsia="等线" w:hAnsi="?? ??" w:cs="?? ??"/>
                <w:color w:val="000000"/>
                <w:sz w:val="14"/>
                <w:szCs w:val="14"/>
                <w:lang w:val="en-US" w:eastAsia="zh-CN"/>
              </w:rPr>
            </w:pPr>
            <w:r>
              <w:rPr>
                <w:rFonts w:ascii="?? ??" w:eastAsia="等线" w:hAnsi="?? ??" w:cs="?? ??"/>
                <w:color w:val="000000"/>
                <w:sz w:val="14"/>
                <w:szCs w:val="14"/>
                <w:lang w:val="en-US" w:eastAsia="zh-CN"/>
              </w:rPr>
              <w:t>Note 2: The Urban Hotspot uses the same assumption as Urban Macro, except that Urban Macro uses random dropping method for UE while Urban Hotspot uses cluster-based dropping method for UE. Both random dropping and cluster-based dropping for calibration.</w:t>
            </w:r>
          </w:p>
        </w:tc>
      </w:tr>
      <w:tr w:rsidR="00AB029F" w14:paraId="647CECA7" w14:textId="77777777" w:rsidTr="00AB029F">
        <w:trPr>
          <w:trHeight w:val="250"/>
          <w:jc w:val="center"/>
        </w:trPr>
        <w:tc>
          <w:tcPr>
            <w:tcW w:w="5918" w:type="dxa"/>
            <w:gridSpan w:val="4"/>
            <w:tcBorders>
              <w:top w:val="nil"/>
              <w:left w:val="single" w:sz="12" w:space="0" w:color="auto"/>
              <w:bottom w:val="nil"/>
              <w:right w:val="single" w:sz="12" w:space="0" w:color="auto"/>
            </w:tcBorders>
          </w:tcPr>
          <w:p w14:paraId="616116D9" w14:textId="77777777" w:rsidR="00AB029F" w:rsidRDefault="00AB029F">
            <w:pPr>
              <w:widowControl w:val="0"/>
              <w:autoSpaceDE w:val="0"/>
              <w:autoSpaceDN w:val="0"/>
              <w:adjustRightInd w:val="0"/>
              <w:spacing w:after="0"/>
              <w:rPr>
                <w:rFonts w:ascii="?? ??" w:eastAsia="等线" w:hAnsi="?? ??" w:cs="?? ??"/>
                <w:color w:val="000000"/>
                <w:sz w:val="14"/>
                <w:szCs w:val="14"/>
                <w:lang w:val="en-US" w:eastAsia="zh-CN"/>
              </w:rPr>
            </w:pPr>
            <w:r>
              <w:rPr>
                <w:rFonts w:ascii="?? ??" w:eastAsia="等线" w:hAnsi="?? ??" w:cs="?? ??"/>
                <w:color w:val="000000"/>
                <w:sz w:val="14"/>
                <w:szCs w:val="14"/>
                <w:lang w:val="en-US" w:eastAsia="zh-CN"/>
              </w:rPr>
              <w:t>Note 3: Consider Urban Macro scenario first for calibration purpose.</w:t>
            </w:r>
          </w:p>
        </w:tc>
      </w:tr>
      <w:tr w:rsidR="00AB029F" w14:paraId="044B0319" w14:textId="77777777" w:rsidTr="00AB029F">
        <w:trPr>
          <w:trHeight w:val="538"/>
          <w:jc w:val="center"/>
        </w:trPr>
        <w:tc>
          <w:tcPr>
            <w:tcW w:w="5918" w:type="dxa"/>
            <w:gridSpan w:val="4"/>
            <w:tcBorders>
              <w:top w:val="nil"/>
              <w:left w:val="single" w:sz="12" w:space="0" w:color="auto"/>
              <w:bottom w:val="nil"/>
              <w:right w:val="single" w:sz="12" w:space="0" w:color="auto"/>
            </w:tcBorders>
          </w:tcPr>
          <w:p w14:paraId="278FBEAD" w14:textId="77777777" w:rsidR="00AB029F" w:rsidRDefault="00AB029F">
            <w:pPr>
              <w:widowControl w:val="0"/>
              <w:autoSpaceDE w:val="0"/>
              <w:autoSpaceDN w:val="0"/>
              <w:adjustRightInd w:val="0"/>
              <w:spacing w:after="0"/>
              <w:rPr>
                <w:rFonts w:ascii="?? ??" w:eastAsia="等线" w:hAnsi="?? ??" w:cs="?? ??"/>
                <w:color w:val="000000"/>
                <w:sz w:val="14"/>
                <w:szCs w:val="14"/>
                <w:lang w:val="en-US" w:eastAsia="zh-CN"/>
              </w:rPr>
            </w:pPr>
            <w:r>
              <w:rPr>
                <w:rFonts w:ascii="?? ??" w:eastAsia="等线" w:hAnsi="?? ??" w:cs="?? ??"/>
                <w:color w:val="000000"/>
                <w:sz w:val="14"/>
                <w:szCs w:val="14"/>
                <w:lang w:val="en-US" w:eastAsia="zh-CN"/>
              </w:rPr>
              <w:t>Note 4: Companies are encouraged to provide simulation results for Urban Hotspot scenario as 2</w:t>
            </w:r>
            <w:r>
              <w:rPr>
                <w:rFonts w:ascii="?? ??" w:eastAsia="等线" w:hAnsi="?? ??" w:cs="?? ??"/>
                <w:color w:val="000000"/>
                <w:sz w:val="14"/>
                <w:szCs w:val="14"/>
                <w:vertAlign w:val="superscript"/>
                <w:lang w:val="en-US" w:eastAsia="zh-CN"/>
              </w:rPr>
              <w:t>nd</w:t>
            </w:r>
            <w:r>
              <w:rPr>
                <w:rFonts w:ascii="?? ??" w:eastAsia="等线" w:hAnsi="?? ??" w:cs="?? ??"/>
                <w:color w:val="000000"/>
                <w:sz w:val="14"/>
                <w:szCs w:val="14"/>
                <w:lang w:val="en-US" w:eastAsia="zh-CN"/>
              </w:rPr>
              <w:t xml:space="preserve"> priority. [Editor’s Note: Agreement 2.2.1 of R4-2302888]</w:t>
            </w:r>
          </w:p>
        </w:tc>
      </w:tr>
      <w:tr w:rsidR="00AB029F" w14:paraId="30C528F1" w14:textId="77777777" w:rsidTr="00AB029F">
        <w:trPr>
          <w:trHeight w:val="538"/>
          <w:jc w:val="center"/>
        </w:trPr>
        <w:tc>
          <w:tcPr>
            <w:tcW w:w="5918" w:type="dxa"/>
            <w:gridSpan w:val="4"/>
            <w:tcBorders>
              <w:top w:val="nil"/>
              <w:left w:val="single" w:sz="12" w:space="0" w:color="auto"/>
              <w:bottom w:val="nil"/>
              <w:right w:val="single" w:sz="12" w:space="0" w:color="auto"/>
            </w:tcBorders>
          </w:tcPr>
          <w:p w14:paraId="4CC27EB1" w14:textId="77777777" w:rsidR="00AB029F" w:rsidRDefault="00AB029F">
            <w:pPr>
              <w:widowControl w:val="0"/>
              <w:autoSpaceDE w:val="0"/>
              <w:autoSpaceDN w:val="0"/>
              <w:adjustRightInd w:val="0"/>
              <w:spacing w:after="0"/>
              <w:rPr>
                <w:rFonts w:ascii="?? ??" w:eastAsia="等线" w:hAnsi="?? ??" w:cs="?? ??"/>
                <w:color w:val="000000"/>
                <w:sz w:val="14"/>
                <w:szCs w:val="14"/>
                <w:lang w:val="en-US" w:eastAsia="zh-CN"/>
              </w:rPr>
            </w:pPr>
            <w:r>
              <w:rPr>
                <w:rFonts w:ascii="?? ??" w:eastAsia="等线" w:hAnsi="?? ??" w:cs="?? ??"/>
                <w:color w:val="000000"/>
                <w:sz w:val="14"/>
                <w:szCs w:val="14"/>
                <w:lang w:val="en-US" w:eastAsia="zh-CN"/>
              </w:rPr>
              <w:t>Note 5: Companies also encouraged to simulate Uma-to-UMi co-existence scenario as 2</w:t>
            </w:r>
            <w:r>
              <w:rPr>
                <w:rFonts w:ascii="?? ??" w:eastAsia="等线" w:hAnsi="?? ??" w:cs="?? ??"/>
                <w:color w:val="000000"/>
                <w:sz w:val="14"/>
                <w:szCs w:val="14"/>
                <w:vertAlign w:val="superscript"/>
                <w:lang w:val="en-US" w:eastAsia="zh-CN"/>
              </w:rPr>
              <w:t>nd</w:t>
            </w:r>
            <w:r>
              <w:rPr>
                <w:rFonts w:ascii="?? ??" w:eastAsia="等线" w:hAnsi="?? ??" w:cs="?? ??"/>
                <w:color w:val="000000"/>
                <w:sz w:val="14"/>
                <w:szCs w:val="14"/>
                <w:lang w:val="en-US" w:eastAsia="zh-CN"/>
              </w:rPr>
              <w:t xml:space="preserve"> priority. [Editor’s Note: Agreement 2.2.3 of R4-2302888]</w:t>
            </w:r>
          </w:p>
        </w:tc>
      </w:tr>
      <w:tr w:rsidR="00AB029F" w14:paraId="46B17670" w14:textId="77777777" w:rsidTr="00AB029F">
        <w:trPr>
          <w:trHeight w:val="511"/>
          <w:jc w:val="center"/>
        </w:trPr>
        <w:tc>
          <w:tcPr>
            <w:tcW w:w="5918" w:type="dxa"/>
            <w:gridSpan w:val="4"/>
            <w:tcBorders>
              <w:top w:val="nil"/>
              <w:left w:val="single" w:sz="12" w:space="0" w:color="auto"/>
              <w:bottom w:val="single" w:sz="12" w:space="0" w:color="auto"/>
              <w:right w:val="single" w:sz="12" w:space="0" w:color="auto"/>
            </w:tcBorders>
          </w:tcPr>
          <w:p w14:paraId="16C06CF6" w14:textId="77777777" w:rsidR="00AB029F" w:rsidRDefault="00AB029F">
            <w:pPr>
              <w:widowControl w:val="0"/>
              <w:autoSpaceDE w:val="0"/>
              <w:autoSpaceDN w:val="0"/>
              <w:adjustRightInd w:val="0"/>
              <w:spacing w:after="0"/>
              <w:rPr>
                <w:rFonts w:ascii="?? ??" w:eastAsia="等线" w:hAnsi="?? ??" w:cs="?? ??"/>
                <w:color w:val="000000"/>
                <w:sz w:val="14"/>
                <w:szCs w:val="14"/>
                <w:lang w:val="en-US" w:eastAsia="zh-CN"/>
              </w:rPr>
            </w:pPr>
            <w:r>
              <w:rPr>
                <w:rFonts w:ascii="?? ??" w:eastAsia="等线" w:hAnsi="?? ??" w:cs="?? ??"/>
                <w:color w:val="000000"/>
                <w:sz w:val="14"/>
                <w:szCs w:val="14"/>
                <w:lang w:val="en-US" w:eastAsia="zh-CN"/>
              </w:rPr>
              <w:t xml:space="preserve">Note 6: Use UMi simulation assumption R4-2305922 as starting point. Consider Tx power refer to 3GPP UMi output power. Detailed simulation assumptions will be discussed after RAN4#107 meeting. </w:t>
            </w:r>
          </w:p>
        </w:tc>
      </w:tr>
    </w:tbl>
    <w:p w14:paraId="45F19EA5" w14:textId="6580593C" w:rsidR="00695B89" w:rsidRPr="00642BE1" w:rsidRDefault="00695B89" w:rsidP="00E950D2">
      <w:pPr>
        <w:rPr>
          <w:lang w:val="en-US" w:eastAsia="zh-CN"/>
        </w:rPr>
      </w:pPr>
    </w:p>
    <w:p w14:paraId="07EC3A5A" w14:textId="469DD822" w:rsidR="00695B89" w:rsidRPr="00642BE1" w:rsidRDefault="00695B89" w:rsidP="00695B89">
      <w:pPr>
        <w:jc w:val="center"/>
        <w:rPr>
          <w:b/>
          <w:lang w:eastAsia="zh-CN"/>
        </w:rPr>
      </w:pPr>
      <w:r w:rsidRPr="00642BE1">
        <w:rPr>
          <w:b/>
          <w:lang w:eastAsia="zh-CN"/>
        </w:rPr>
        <w:t>Table 2. Simulation cases</w:t>
      </w:r>
    </w:p>
    <w:p w14:paraId="0F8F3340" w14:textId="795BFCAE" w:rsidR="00695B89" w:rsidRPr="00642BE1" w:rsidRDefault="00695B89" w:rsidP="00695B89">
      <w:pPr>
        <w:jc w:val="center"/>
        <w:rPr>
          <w:lang w:val="en-US" w:eastAsia="zh-CN"/>
        </w:rPr>
      </w:pPr>
      <w:r w:rsidRPr="00642BE1">
        <w:rPr>
          <w:rFonts w:hint="eastAsia"/>
          <w:noProof/>
          <w:lang w:val="en-US" w:eastAsia="zh-CN"/>
        </w:rPr>
        <w:lastRenderedPageBreak/>
        <w:drawing>
          <wp:inline distT="0" distB="0" distL="0" distR="0" wp14:anchorId="31264C29" wp14:editId="7E46B35D">
            <wp:extent cx="5295900" cy="12573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95900" cy="1257300"/>
                    </a:xfrm>
                    <a:prstGeom prst="rect">
                      <a:avLst/>
                    </a:prstGeom>
                    <a:noFill/>
                    <a:ln>
                      <a:noFill/>
                    </a:ln>
                  </pic:spPr>
                </pic:pic>
              </a:graphicData>
            </a:graphic>
          </wp:inline>
        </w:drawing>
      </w:r>
    </w:p>
    <w:p w14:paraId="4F8342FC" w14:textId="77777777" w:rsidR="004C6835" w:rsidRPr="00642BE1" w:rsidRDefault="004C6835" w:rsidP="00595031">
      <w:pPr>
        <w:rPr>
          <w:lang w:eastAsia="zh-CN"/>
        </w:rPr>
      </w:pPr>
    </w:p>
    <w:p w14:paraId="4211C588" w14:textId="646E5074" w:rsidR="0060106F" w:rsidRPr="00642BE1" w:rsidRDefault="004C6835" w:rsidP="004C6835">
      <w:pPr>
        <w:pStyle w:val="2"/>
      </w:pPr>
      <w:r w:rsidRPr="00642BE1">
        <w:t>Scenario 1: FR1 Urban Macro interfering Urban Macro</w:t>
      </w:r>
    </w:p>
    <w:p w14:paraId="77115F88" w14:textId="7451F60F" w:rsidR="004C6835" w:rsidRPr="00642BE1" w:rsidRDefault="004C6835" w:rsidP="004C6835">
      <w:pPr>
        <w:pStyle w:val="3"/>
      </w:pPr>
      <w:r w:rsidRPr="00642BE1">
        <w:rPr>
          <w:rFonts w:hint="eastAsia"/>
        </w:rPr>
        <w:t>C</w:t>
      </w:r>
      <w:r w:rsidRPr="00642BE1">
        <w:t>ase 1: SBFD (DU) interfering legacy DL</w:t>
      </w:r>
    </w:p>
    <w:p w14:paraId="672A4801" w14:textId="26EA8B1B" w:rsidR="00026461" w:rsidRPr="00642BE1" w:rsidRDefault="00026461" w:rsidP="009630BA">
      <w:pPr>
        <w:rPr>
          <w:lang w:val="sv-SE" w:eastAsia="zh-CN"/>
        </w:rPr>
      </w:pPr>
      <w:r w:rsidRPr="00642BE1">
        <w:rPr>
          <w:rFonts w:hint="eastAsia"/>
          <w:lang w:val="sv-SE" w:eastAsia="zh-CN"/>
        </w:rPr>
        <w:t>T</w:t>
      </w:r>
      <w:r w:rsidRPr="00642BE1">
        <w:rPr>
          <w:lang w:val="sv-SE" w:eastAsia="zh-CN"/>
        </w:rPr>
        <w:t xml:space="preserve">he detailed results are provided in </w:t>
      </w:r>
      <w:r w:rsidR="001D467E" w:rsidRPr="00642BE1">
        <w:rPr>
          <w:lang w:val="sv-SE" w:eastAsia="zh-CN"/>
        </w:rPr>
        <w:t>R4-2312278</w:t>
      </w:r>
      <w:r w:rsidRPr="00642BE1">
        <w:rPr>
          <w:lang w:val="sv-SE" w:eastAsia="zh-CN"/>
        </w:rPr>
        <w:t>, below figure is to show the throughput comparison of victim under different ACI.</w:t>
      </w:r>
    </w:p>
    <w:p w14:paraId="56054EDE" w14:textId="08D71A15" w:rsidR="00A36E3A" w:rsidRPr="00642BE1" w:rsidRDefault="00026461" w:rsidP="009630BA">
      <w:pPr>
        <w:rPr>
          <w:lang w:val="sv-SE" w:eastAsia="zh-CN"/>
        </w:rPr>
      </w:pPr>
      <w:r w:rsidRPr="00642BE1">
        <w:rPr>
          <w:noProof/>
          <w:lang w:val="en-US" w:eastAsia="zh-CN"/>
        </w:rPr>
        <w:drawing>
          <wp:inline distT="0" distB="0" distL="0" distR="0" wp14:anchorId="557550E2" wp14:editId="66AD9CCC">
            <wp:extent cx="6122035" cy="30708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22035" cy="3070860"/>
                    </a:xfrm>
                    <a:prstGeom prst="rect">
                      <a:avLst/>
                    </a:prstGeom>
                  </pic:spPr>
                </pic:pic>
              </a:graphicData>
            </a:graphic>
          </wp:inline>
        </w:drawing>
      </w:r>
    </w:p>
    <w:p w14:paraId="2AAD6EEB" w14:textId="572C904C" w:rsidR="009630BA" w:rsidRPr="00642BE1" w:rsidRDefault="009630BA" w:rsidP="009630BA">
      <w:pPr>
        <w:rPr>
          <w:lang w:val="sv-SE" w:eastAsia="zh-CN"/>
        </w:rPr>
      </w:pPr>
      <w:r w:rsidRPr="00642BE1">
        <w:rPr>
          <w:b/>
          <w:lang w:val="sv-SE" w:eastAsia="zh-CN"/>
        </w:rPr>
        <w:t>Observation</w:t>
      </w:r>
      <w:r w:rsidR="00961687" w:rsidRPr="00642BE1">
        <w:rPr>
          <w:b/>
          <w:lang w:val="sv-SE" w:eastAsia="zh-CN"/>
        </w:rPr>
        <w:t xml:space="preserve"> 1-1</w:t>
      </w:r>
      <w:r w:rsidRPr="00642BE1">
        <w:rPr>
          <w:lang w:val="sv-SE" w:eastAsia="zh-CN"/>
        </w:rPr>
        <w:t>: The SBFD operating with existing ACIR requirements in adjacent-channed would bring acceptable impact legacy TDD DL operation:</w:t>
      </w:r>
    </w:p>
    <w:p w14:paraId="5A850064" w14:textId="37B8817F" w:rsidR="009630BA" w:rsidRPr="00642BE1" w:rsidRDefault="009630BA" w:rsidP="009630BA">
      <w:pPr>
        <w:pStyle w:val="aff7"/>
        <w:numPr>
          <w:ilvl w:val="0"/>
          <w:numId w:val="21"/>
        </w:numPr>
        <w:ind w:firstLineChars="0"/>
        <w:rPr>
          <w:lang w:val="sv-SE" w:eastAsia="zh-CN"/>
        </w:rPr>
      </w:pPr>
      <w:r w:rsidRPr="00642BE1">
        <w:rPr>
          <w:rFonts w:eastAsiaTheme="minorEastAsia" w:hint="eastAsia"/>
          <w:lang w:val="sv-SE" w:eastAsia="zh-CN"/>
        </w:rPr>
        <w:t>T</w:t>
      </w:r>
      <w:r w:rsidRPr="00642BE1">
        <w:rPr>
          <w:rFonts w:eastAsiaTheme="minorEastAsia"/>
          <w:lang w:val="sv-SE" w:eastAsia="zh-CN"/>
        </w:rPr>
        <w:t xml:space="preserve">he mean and 5%-tile degradation of SINR and throughput in legacy TDD DL by interference from SBFD are less than </w:t>
      </w:r>
      <w:r w:rsidR="009E1F11">
        <w:rPr>
          <w:rFonts w:eastAsiaTheme="minorEastAsia"/>
          <w:lang w:val="sv-SE" w:eastAsia="zh-CN"/>
        </w:rPr>
        <w:t>1dB and 5%</w:t>
      </w:r>
      <w:r w:rsidRPr="00642BE1">
        <w:rPr>
          <w:rFonts w:eastAsiaTheme="minorEastAsia"/>
          <w:lang w:val="sv-SE" w:eastAsia="zh-CN"/>
        </w:rPr>
        <w:t>;</w:t>
      </w:r>
    </w:p>
    <w:p w14:paraId="5ADC7038" w14:textId="77777777" w:rsidR="009630BA" w:rsidRPr="00642BE1" w:rsidRDefault="009630BA" w:rsidP="009630BA">
      <w:pPr>
        <w:pStyle w:val="aff7"/>
        <w:numPr>
          <w:ilvl w:val="0"/>
          <w:numId w:val="21"/>
        </w:numPr>
        <w:ind w:firstLineChars="0"/>
        <w:rPr>
          <w:lang w:val="sv-SE" w:eastAsia="zh-CN"/>
        </w:rPr>
      </w:pPr>
      <w:r w:rsidRPr="00642BE1">
        <w:rPr>
          <w:rFonts w:eastAsiaTheme="minorEastAsia"/>
          <w:lang w:val="sv-SE" w:eastAsia="zh-CN"/>
        </w:rPr>
        <w:t>Above observations apply to both SBFD antenna configuration 1 and 2.</w:t>
      </w:r>
    </w:p>
    <w:p w14:paraId="07599C28" w14:textId="77777777" w:rsidR="004C6835" w:rsidRPr="00642BE1" w:rsidRDefault="004C6835" w:rsidP="004C6835">
      <w:pPr>
        <w:rPr>
          <w:lang w:val="sv-SE" w:eastAsia="zh-CN"/>
        </w:rPr>
      </w:pPr>
    </w:p>
    <w:p w14:paraId="55051365" w14:textId="2FC08F04" w:rsidR="004C6835" w:rsidRPr="00642BE1" w:rsidRDefault="004C6835" w:rsidP="004C6835">
      <w:pPr>
        <w:pStyle w:val="3"/>
      </w:pPr>
      <w:r w:rsidRPr="00642BE1">
        <w:rPr>
          <w:rFonts w:hint="eastAsia"/>
        </w:rPr>
        <w:t>C</w:t>
      </w:r>
      <w:r w:rsidRPr="00642BE1">
        <w:t>ase 2: SBFD (DU) interfering legacy UL</w:t>
      </w:r>
    </w:p>
    <w:p w14:paraId="42D96A92" w14:textId="5BB720E0" w:rsidR="00026461" w:rsidRPr="00642BE1" w:rsidRDefault="00026461" w:rsidP="00026461">
      <w:pPr>
        <w:rPr>
          <w:lang w:val="sv-SE" w:eastAsia="zh-CN"/>
        </w:rPr>
      </w:pPr>
      <w:r w:rsidRPr="00642BE1">
        <w:rPr>
          <w:rFonts w:hint="eastAsia"/>
          <w:lang w:val="sv-SE" w:eastAsia="zh-CN"/>
        </w:rPr>
        <w:t>T</w:t>
      </w:r>
      <w:r w:rsidRPr="00642BE1">
        <w:rPr>
          <w:lang w:val="sv-SE" w:eastAsia="zh-CN"/>
        </w:rPr>
        <w:t xml:space="preserve">he detailed results are provided in </w:t>
      </w:r>
      <w:r w:rsidR="001D467E" w:rsidRPr="00642BE1">
        <w:rPr>
          <w:lang w:val="sv-SE" w:eastAsia="zh-CN"/>
        </w:rPr>
        <w:t>R4-2312278</w:t>
      </w:r>
      <w:r w:rsidRPr="00642BE1">
        <w:rPr>
          <w:lang w:val="sv-SE" w:eastAsia="zh-CN"/>
        </w:rPr>
        <w:t>, below figure is to show the throughput comparison of victim under different ACI.</w:t>
      </w:r>
    </w:p>
    <w:p w14:paraId="093B4BD9" w14:textId="4E8BCC38" w:rsidR="00026461" w:rsidRPr="00642BE1" w:rsidRDefault="00A36E3A" w:rsidP="00026461">
      <w:pPr>
        <w:rPr>
          <w:lang w:val="sv-SE" w:eastAsia="zh-CN"/>
        </w:rPr>
      </w:pPr>
      <w:r w:rsidRPr="00642BE1">
        <w:rPr>
          <w:noProof/>
          <w:lang w:val="en-US" w:eastAsia="zh-CN"/>
        </w:rPr>
        <w:lastRenderedPageBreak/>
        <w:drawing>
          <wp:inline distT="0" distB="0" distL="0" distR="0" wp14:anchorId="64265589" wp14:editId="7C58AF30">
            <wp:extent cx="6122035" cy="30708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22035" cy="3070860"/>
                    </a:xfrm>
                    <a:prstGeom prst="rect">
                      <a:avLst/>
                    </a:prstGeom>
                  </pic:spPr>
                </pic:pic>
              </a:graphicData>
            </a:graphic>
          </wp:inline>
        </w:drawing>
      </w:r>
    </w:p>
    <w:p w14:paraId="7C8A2DC8" w14:textId="2A3FD2C6" w:rsidR="009630BA" w:rsidRPr="00642BE1" w:rsidRDefault="009630BA" w:rsidP="009630BA">
      <w:pPr>
        <w:rPr>
          <w:lang w:val="sv-SE" w:eastAsia="zh-CN"/>
        </w:rPr>
      </w:pPr>
      <w:r w:rsidRPr="00642BE1">
        <w:rPr>
          <w:rFonts w:hint="eastAsia"/>
          <w:b/>
          <w:lang w:val="sv-SE" w:eastAsia="zh-CN"/>
        </w:rPr>
        <w:t>O</w:t>
      </w:r>
      <w:r w:rsidRPr="00642BE1">
        <w:rPr>
          <w:b/>
          <w:lang w:val="sv-SE" w:eastAsia="zh-CN"/>
        </w:rPr>
        <w:t>bservation</w:t>
      </w:r>
      <w:r w:rsidR="00961687" w:rsidRPr="00642BE1">
        <w:rPr>
          <w:b/>
          <w:lang w:val="sv-SE" w:eastAsia="zh-CN"/>
        </w:rPr>
        <w:t xml:space="preserve"> 1-2</w:t>
      </w:r>
      <w:r w:rsidRPr="00642BE1">
        <w:rPr>
          <w:lang w:val="sv-SE" w:eastAsia="zh-CN"/>
        </w:rPr>
        <w:t>: The SBFD operating with existing ACIR requirements in adjacent-channel would bring impact to legacy TDD UL operation:</w:t>
      </w:r>
    </w:p>
    <w:p w14:paraId="5C0B3AC7" w14:textId="67A06A7B" w:rsidR="009630BA" w:rsidRPr="00642BE1" w:rsidRDefault="009630BA" w:rsidP="009630BA">
      <w:pPr>
        <w:pStyle w:val="aff7"/>
        <w:numPr>
          <w:ilvl w:val="0"/>
          <w:numId w:val="21"/>
        </w:numPr>
        <w:ind w:firstLineChars="0"/>
        <w:rPr>
          <w:lang w:val="sv-SE" w:eastAsia="zh-CN"/>
        </w:rPr>
      </w:pPr>
      <w:r w:rsidRPr="00642BE1">
        <w:rPr>
          <w:rFonts w:eastAsiaTheme="minorEastAsia"/>
          <w:lang w:val="sv-SE" w:eastAsia="zh-CN"/>
        </w:rPr>
        <w:t xml:space="preserve">Comparing to the baseline, the mean degradation of SINR and throughput in legacy TDD UL by interference from SBFD are around </w:t>
      </w:r>
      <w:r w:rsidR="009E1F11">
        <w:rPr>
          <w:rFonts w:eastAsiaTheme="minorEastAsia"/>
          <w:lang w:val="sv-SE" w:eastAsia="zh-CN"/>
        </w:rPr>
        <w:t>1dB and 5%</w:t>
      </w:r>
      <w:r w:rsidRPr="00642BE1">
        <w:rPr>
          <w:rFonts w:eastAsiaTheme="minorEastAsia"/>
          <w:lang w:val="sv-SE" w:eastAsia="zh-CN"/>
        </w:rPr>
        <w:t>;</w:t>
      </w:r>
    </w:p>
    <w:p w14:paraId="13DDF622" w14:textId="7F2BFCC4" w:rsidR="009630BA" w:rsidRPr="00642BE1" w:rsidRDefault="009630BA" w:rsidP="009630BA">
      <w:pPr>
        <w:pStyle w:val="aff7"/>
        <w:numPr>
          <w:ilvl w:val="0"/>
          <w:numId w:val="21"/>
        </w:numPr>
        <w:ind w:firstLineChars="0"/>
        <w:rPr>
          <w:lang w:val="sv-SE" w:eastAsia="zh-CN"/>
        </w:rPr>
      </w:pPr>
      <w:r w:rsidRPr="00642BE1">
        <w:rPr>
          <w:rFonts w:eastAsiaTheme="minorEastAsia"/>
          <w:lang w:val="sv-SE" w:eastAsia="zh-CN"/>
        </w:rPr>
        <w:t xml:space="preserve">Comparing ot the baseline, the 5%-tile degradation of SINR and throughput in legacy TDD UL by interference from SBFD are higher than </w:t>
      </w:r>
      <w:r w:rsidR="009E1F11">
        <w:rPr>
          <w:rFonts w:eastAsiaTheme="minorEastAsia"/>
          <w:lang w:val="sv-SE" w:eastAsia="zh-CN"/>
        </w:rPr>
        <w:t>1dB and 5%</w:t>
      </w:r>
      <w:r w:rsidRPr="00642BE1">
        <w:rPr>
          <w:rFonts w:eastAsiaTheme="minorEastAsia"/>
          <w:lang w:val="sv-SE" w:eastAsia="zh-CN"/>
        </w:rPr>
        <w:t>;</w:t>
      </w:r>
    </w:p>
    <w:p w14:paraId="2896B828" w14:textId="77777777" w:rsidR="009630BA" w:rsidRPr="00642BE1" w:rsidRDefault="009630BA" w:rsidP="009630BA">
      <w:pPr>
        <w:pStyle w:val="aff7"/>
        <w:numPr>
          <w:ilvl w:val="0"/>
          <w:numId w:val="21"/>
        </w:numPr>
        <w:ind w:firstLineChars="0"/>
        <w:rPr>
          <w:lang w:val="sv-SE" w:eastAsia="zh-CN"/>
        </w:rPr>
      </w:pPr>
      <w:r w:rsidRPr="00642BE1">
        <w:rPr>
          <w:rFonts w:eastAsiaTheme="minorEastAsia"/>
          <w:lang w:val="sv-SE" w:eastAsia="zh-CN"/>
        </w:rPr>
        <w:t>Above observations apply to both SBFD antenna configuration 1 and 2.</w:t>
      </w:r>
    </w:p>
    <w:p w14:paraId="09B13A0E" w14:textId="77777777" w:rsidR="004C6835" w:rsidRPr="00642BE1" w:rsidRDefault="004C6835" w:rsidP="004C6835">
      <w:pPr>
        <w:rPr>
          <w:lang w:val="sv-SE" w:eastAsia="zh-CN"/>
        </w:rPr>
      </w:pPr>
    </w:p>
    <w:p w14:paraId="700AFF7D" w14:textId="45E77CDD" w:rsidR="004C6835" w:rsidRPr="00642BE1" w:rsidRDefault="004C6835" w:rsidP="004C6835">
      <w:pPr>
        <w:pStyle w:val="3"/>
      </w:pPr>
      <w:r w:rsidRPr="00642BE1">
        <w:rPr>
          <w:rFonts w:hint="eastAsia"/>
        </w:rPr>
        <w:t>C</w:t>
      </w:r>
      <w:r w:rsidRPr="00642BE1">
        <w:t>ase 3: Legacy DL interfering SBFD (DU)</w:t>
      </w:r>
    </w:p>
    <w:p w14:paraId="1DA1519D" w14:textId="7624B8AA" w:rsidR="00A36E3A" w:rsidRPr="00642BE1" w:rsidRDefault="00A36E3A" w:rsidP="00A36E3A">
      <w:pPr>
        <w:rPr>
          <w:lang w:val="sv-SE" w:eastAsia="zh-CN"/>
        </w:rPr>
      </w:pPr>
      <w:r w:rsidRPr="00642BE1">
        <w:rPr>
          <w:rFonts w:hint="eastAsia"/>
          <w:lang w:val="sv-SE" w:eastAsia="zh-CN"/>
        </w:rPr>
        <w:t>T</w:t>
      </w:r>
      <w:r w:rsidRPr="00642BE1">
        <w:rPr>
          <w:lang w:val="sv-SE" w:eastAsia="zh-CN"/>
        </w:rPr>
        <w:t xml:space="preserve">he detailed results are provided in </w:t>
      </w:r>
      <w:r w:rsidR="001D467E" w:rsidRPr="00642BE1">
        <w:rPr>
          <w:lang w:val="sv-SE" w:eastAsia="zh-CN"/>
        </w:rPr>
        <w:t>R4-2312278</w:t>
      </w:r>
      <w:r w:rsidRPr="00642BE1">
        <w:rPr>
          <w:lang w:val="sv-SE" w:eastAsia="zh-CN"/>
        </w:rPr>
        <w:t>, below figure is to show the throughput comparison of victim under different ACI.</w:t>
      </w:r>
    </w:p>
    <w:p w14:paraId="5CAE167B" w14:textId="68EB318B" w:rsidR="00A36E3A" w:rsidRPr="00642BE1" w:rsidRDefault="00A36E3A" w:rsidP="00A36E3A">
      <w:pPr>
        <w:rPr>
          <w:lang w:val="sv-SE" w:eastAsia="zh-CN"/>
        </w:rPr>
      </w:pPr>
      <w:r w:rsidRPr="00642BE1">
        <w:rPr>
          <w:noProof/>
          <w:lang w:val="en-US" w:eastAsia="zh-CN"/>
        </w:rPr>
        <w:drawing>
          <wp:inline distT="0" distB="0" distL="0" distR="0" wp14:anchorId="784408C6" wp14:editId="6E5E1A09">
            <wp:extent cx="6122035" cy="30708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22035" cy="3070860"/>
                    </a:xfrm>
                    <a:prstGeom prst="rect">
                      <a:avLst/>
                    </a:prstGeom>
                  </pic:spPr>
                </pic:pic>
              </a:graphicData>
            </a:graphic>
          </wp:inline>
        </w:drawing>
      </w:r>
    </w:p>
    <w:p w14:paraId="21D89F74" w14:textId="0DFA899E" w:rsidR="00961687" w:rsidRPr="00642BE1" w:rsidRDefault="00961687" w:rsidP="00A36E3A">
      <w:pPr>
        <w:rPr>
          <w:lang w:val="sv-SE" w:eastAsia="zh-CN"/>
        </w:rPr>
      </w:pPr>
      <w:r w:rsidRPr="00642BE1">
        <w:rPr>
          <w:noProof/>
          <w:lang w:val="en-US" w:eastAsia="zh-CN"/>
        </w:rPr>
        <w:lastRenderedPageBreak/>
        <w:drawing>
          <wp:inline distT="0" distB="0" distL="0" distR="0" wp14:anchorId="5F7E22E0" wp14:editId="7A6CB3CF">
            <wp:extent cx="6122035" cy="307086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2035" cy="3070860"/>
                    </a:xfrm>
                    <a:prstGeom prst="rect">
                      <a:avLst/>
                    </a:prstGeom>
                  </pic:spPr>
                </pic:pic>
              </a:graphicData>
            </a:graphic>
          </wp:inline>
        </w:drawing>
      </w:r>
    </w:p>
    <w:p w14:paraId="541F6B47" w14:textId="27DD4553" w:rsidR="009630BA" w:rsidRPr="00642BE1" w:rsidRDefault="009630BA" w:rsidP="009630BA">
      <w:pPr>
        <w:rPr>
          <w:lang w:val="sv-SE" w:eastAsia="zh-CN"/>
        </w:rPr>
      </w:pPr>
      <w:r w:rsidRPr="00642BE1">
        <w:rPr>
          <w:rFonts w:hint="eastAsia"/>
          <w:b/>
          <w:lang w:val="sv-SE" w:eastAsia="zh-CN"/>
        </w:rPr>
        <w:t>O</w:t>
      </w:r>
      <w:r w:rsidRPr="00642BE1">
        <w:rPr>
          <w:b/>
          <w:lang w:val="sv-SE" w:eastAsia="zh-CN"/>
        </w:rPr>
        <w:t>bservation</w:t>
      </w:r>
      <w:r w:rsidR="00961687" w:rsidRPr="00642BE1">
        <w:rPr>
          <w:b/>
          <w:lang w:val="sv-SE" w:eastAsia="zh-CN"/>
        </w:rPr>
        <w:t xml:space="preserve"> 1-3</w:t>
      </w:r>
      <w:r w:rsidRPr="00642BE1">
        <w:rPr>
          <w:lang w:val="sv-SE" w:eastAsia="zh-CN"/>
        </w:rPr>
        <w:t>: The legacy TDD DL operating in adjacent-channel would bring impact to SBFD operating with existing ACIR requirements:</w:t>
      </w:r>
    </w:p>
    <w:p w14:paraId="3C1F5001" w14:textId="7A1A7680" w:rsidR="00E1357A" w:rsidRPr="00642BE1" w:rsidRDefault="00E1357A" w:rsidP="009630BA">
      <w:pPr>
        <w:pStyle w:val="aff7"/>
        <w:numPr>
          <w:ilvl w:val="0"/>
          <w:numId w:val="21"/>
        </w:numPr>
        <w:ind w:firstLineChars="0"/>
        <w:rPr>
          <w:lang w:val="sv-SE" w:eastAsia="zh-CN"/>
        </w:rPr>
      </w:pPr>
      <w:r w:rsidRPr="00642BE1">
        <w:rPr>
          <w:rFonts w:eastAsiaTheme="minorEastAsia"/>
          <w:lang w:val="sv-SE" w:eastAsia="zh-CN"/>
        </w:rPr>
        <w:t>The SBFD UL with both antenna configuration 1 and 2 can provide throughput at cell-edge and cell-average with adjacent channel interference from legacy TDD DL;</w:t>
      </w:r>
    </w:p>
    <w:p w14:paraId="5463695E" w14:textId="707FA39E" w:rsidR="009630BA" w:rsidRPr="00642BE1" w:rsidRDefault="00E1357A" w:rsidP="009630BA">
      <w:pPr>
        <w:pStyle w:val="aff7"/>
        <w:numPr>
          <w:ilvl w:val="0"/>
          <w:numId w:val="21"/>
        </w:numPr>
        <w:ind w:firstLineChars="0"/>
        <w:rPr>
          <w:lang w:val="sv-SE" w:eastAsia="zh-CN"/>
        </w:rPr>
      </w:pPr>
      <w:r w:rsidRPr="00642BE1">
        <w:rPr>
          <w:rFonts w:eastAsiaTheme="minorEastAsia"/>
          <w:lang w:val="sv-SE" w:eastAsia="zh-CN"/>
        </w:rPr>
        <w:t>The SBFD UL with both antenna configuration 1 and 2 received higher than 5% throughput loss at cell-edge by interference from legacy TDD DL in adjacent channel; it received around 5% throughput loss at cell-average by interference from legacy TDD DL.</w:t>
      </w:r>
    </w:p>
    <w:p w14:paraId="2DC59916" w14:textId="0D9C180F" w:rsidR="00E1357A" w:rsidRPr="00642BE1" w:rsidRDefault="00E1357A" w:rsidP="009630BA">
      <w:pPr>
        <w:pStyle w:val="aff7"/>
        <w:numPr>
          <w:ilvl w:val="0"/>
          <w:numId w:val="21"/>
        </w:numPr>
        <w:ind w:firstLineChars="0"/>
        <w:rPr>
          <w:lang w:val="sv-SE" w:eastAsia="zh-CN"/>
        </w:rPr>
      </w:pPr>
      <w:r w:rsidRPr="00642BE1">
        <w:rPr>
          <w:rFonts w:eastAsiaTheme="minorEastAsia" w:hint="eastAsia"/>
          <w:lang w:val="sv-SE" w:eastAsia="zh-CN"/>
        </w:rPr>
        <w:t>The</w:t>
      </w:r>
      <w:r w:rsidRPr="00642BE1">
        <w:rPr>
          <w:rFonts w:eastAsiaTheme="minorEastAsia"/>
          <w:lang w:val="sv-SE" w:eastAsia="zh-CN"/>
        </w:rPr>
        <w:t xml:space="preserve"> SBFD DL with antenna configuration 2 received degradation are less than 5% in both cell-edge and cell-average;</w:t>
      </w:r>
    </w:p>
    <w:p w14:paraId="3853C0E1" w14:textId="234443C2" w:rsidR="00E1357A" w:rsidRPr="00642BE1" w:rsidRDefault="00E1357A" w:rsidP="009630BA">
      <w:pPr>
        <w:pStyle w:val="aff7"/>
        <w:numPr>
          <w:ilvl w:val="0"/>
          <w:numId w:val="21"/>
        </w:numPr>
        <w:ind w:firstLineChars="0"/>
        <w:rPr>
          <w:lang w:val="sv-SE" w:eastAsia="zh-CN"/>
        </w:rPr>
      </w:pPr>
      <w:r w:rsidRPr="00642BE1">
        <w:rPr>
          <w:rFonts w:eastAsiaTheme="minorEastAsia"/>
          <w:lang w:val="sv-SE" w:eastAsia="zh-CN"/>
        </w:rPr>
        <w:t>The SBFD DL with antenna configuration 1 received throughput degradataion is higher than 5% at cell-edge, and less than 5% at cell-average.</w:t>
      </w:r>
    </w:p>
    <w:p w14:paraId="5E07B1DC" w14:textId="77777777" w:rsidR="004C6835" w:rsidRPr="00642BE1" w:rsidRDefault="004C6835" w:rsidP="004C6835">
      <w:pPr>
        <w:rPr>
          <w:lang w:val="sv-SE" w:eastAsia="zh-CN"/>
        </w:rPr>
      </w:pPr>
    </w:p>
    <w:p w14:paraId="7F591448" w14:textId="1B2EFAA3" w:rsidR="004C6835" w:rsidRPr="00642BE1" w:rsidRDefault="004C6835" w:rsidP="004C6835">
      <w:pPr>
        <w:pStyle w:val="3"/>
      </w:pPr>
      <w:r w:rsidRPr="00642BE1">
        <w:rPr>
          <w:rFonts w:hint="eastAsia"/>
        </w:rPr>
        <w:t>C</w:t>
      </w:r>
      <w:r w:rsidRPr="00642BE1">
        <w:t>ase 4: Legacy UL interfering SBFD (DU)</w:t>
      </w:r>
    </w:p>
    <w:p w14:paraId="76C8A40D" w14:textId="533BAE38" w:rsidR="00961687" w:rsidRPr="00642BE1" w:rsidRDefault="00961687" w:rsidP="00961687">
      <w:pPr>
        <w:rPr>
          <w:lang w:val="sv-SE" w:eastAsia="zh-CN"/>
        </w:rPr>
      </w:pPr>
      <w:r w:rsidRPr="00642BE1">
        <w:rPr>
          <w:rFonts w:hint="eastAsia"/>
          <w:lang w:val="sv-SE" w:eastAsia="zh-CN"/>
        </w:rPr>
        <w:t>T</w:t>
      </w:r>
      <w:r w:rsidRPr="00642BE1">
        <w:rPr>
          <w:lang w:val="sv-SE" w:eastAsia="zh-CN"/>
        </w:rPr>
        <w:t xml:space="preserve">he detailed results are provided in </w:t>
      </w:r>
      <w:r w:rsidR="001D467E" w:rsidRPr="00642BE1">
        <w:rPr>
          <w:lang w:val="sv-SE" w:eastAsia="zh-CN"/>
        </w:rPr>
        <w:t>R4-2312278</w:t>
      </w:r>
      <w:r w:rsidRPr="00642BE1">
        <w:rPr>
          <w:lang w:val="sv-SE" w:eastAsia="zh-CN"/>
        </w:rPr>
        <w:t>, below figure is to show the throughput comparison of victim under different ACI.</w:t>
      </w:r>
    </w:p>
    <w:p w14:paraId="3290C454" w14:textId="2FB79B8C" w:rsidR="00961687" w:rsidRPr="00642BE1" w:rsidRDefault="00961687" w:rsidP="000469C6">
      <w:pPr>
        <w:rPr>
          <w:lang w:val="sv-SE" w:eastAsia="zh-CN"/>
        </w:rPr>
      </w:pPr>
      <w:r w:rsidRPr="00642BE1">
        <w:rPr>
          <w:noProof/>
          <w:lang w:val="en-US" w:eastAsia="zh-CN"/>
        </w:rPr>
        <w:lastRenderedPageBreak/>
        <w:drawing>
          <wp:inline distT="0" distB="0" distL="0" distR="0" wp14:anchorId="38891F00" wp14:editId="702DFFB4">
            <wp:extent cx="6122035" cy="307086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22035" cy="3070860"/>
                    </a:xfrm>
                    <a:prstGeom prst="rect">
                      <a:avLst/>
                    </a:prstGeom>
                  </pic:spPr>
                </pic:pic>
              </a:graphicData>
            </a:graphic>
          </wp:inline>
        </w:drawing>
      </w:r>
    </w:p>
    <w:p w14:paraId="31D706C7" w14:textId="05A631D5" w:rsidR="00961687" w:rsidRPr="00642BE1" w:rsidRDefault="001A3F5B" w:rsidP="000469C6">
      <w:pPr>
        <w:rPr>
          <w:lang w:val="sv-SE" w:eastAsia="zh-CN"/>
        </w:rPr>
      </w:pPr>
      <w:r w:rsidRPr="00642BE1">
        <w:rPr>
          <w:noProof/>
          <w:lang w:val="en-US" w:eastAsia="zh-CN"/>
        </w:rPr>
        <w:drawing>
          <wp:inline distT="0" distB="0" distL="0" distR="0" wp14:anchorId="53D279DE" wp14:editId="00E0CB7F">
            <wp:extent cx="6122035" cy="307086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22035" cy="3070860"/>
                    </a:xfrm>
                    <a:prstGeom prst="rect">
                      <a:avLst/>
                    </a:prstGeom>
                  </pic:spPr>
                </pic:pic>
              </a:graphicData>
            </a:graphic>
          </wp:inline>
        </w:drawing>
      </w:r>
    </w:p>
    <w:p w14:paraId="25BFAB3B" w14:textId="27651DF1" w:rsidR="000469C6" w:rsidRPr="00642BE1" w:rsidRDefault="000469C6" w:rsidP="000469C6">
      <w:pPr>
        <w:rPr>
          <w:lang w:val="sv-SE" w:eastAsia="zh-CN"/>
        </w:rPr>
      </w:pPr>
      <w:r w:rsidRPr="00642BE1">
        <w:rPr>
          <w:rFonts w:hint="eastAsia"/>
          <w:b/>
          <w:lang w:val="sv-SE" w:eastAsia="zh-CN"/>
        </w:rPr>
        <w:t>O</w:t>
      </w:r>
      <w:r w:rsidRPr="00642BE1">
        <w:rPr>
          <w:b/>
          <w:lang w:val="sv-SE" w:eastAsia="zh-CN"/>
        </w:rPr>
        <w:t>bservation</w:t>
      </w:r>
      <w:r w:rsidR="00961687" w:rsidRPr="00642BE1">
        <w:rPr>
          <w:b/>
          <w:lang w:val="sv-SE" w:eastAsia="zh-CN"/>
        </w:rPr>
        <w:t xml:space="preserve"> 1-4</w:t>
      </w:r>
      <w:r w:rsidRPr="00642BE1">
        <w:rPr>
          <w:lang w:val="sv-SE" w:eastAsia="zh-CN"/>
        </w:rPr>
        <w:t xml:space="preserve">: The legacy TDD UL operating in adjacent-channel would bring </w:t>
      </w:r>
      <w:r w:rsidR="00055238" w:rsidRPr="00642BE1">
        <w:rPr>
          <w:lang w:val="sv-SE" w:eastAsia="zh-CN"/>
        </w:rPr>
        <w:t xml:space="preserve">acceptable </w:t>
      </w:r>
      <w:r w:rsidRPr="00642BE1">
        <w:rPr>
          <w:lang w:val="sv-SE" w:eastAsia="zh-CN"/>
        </w:rPr>
        <w:t>impact to SBFD operating with existing ACIR requirements:</w:t>
      </w:r>
    </w:p>
    <w:p w14:paraId="4518CFE6" w14:textId="3BA7E2DB" w:rsidR="000469C6" w:rsidRPr="00642BE1" w:rsidRDefault="000469C6" w:rsidP="000469C6">
      <w:pPr>
        <w:pStyle w:val="aff7"/>
        <w:numPr>
          <w:ilvl w:val="0"/>
          <w:numId w:val="21"/>
        </w:numPr>
        <w:ind w:firstLineChars="0"/>
        <w:rPr>
          <w:lang w:val="sv-SE" w:eastAsia="zh-CN"/>
        </w:rPr>
      </w:pPr>
      <w:r w:rsidRPr="00642BE1">
        <w:rPr>
          <w:rFonts w:eastAsiaTheme="minorEastAsia" w:hint="eastAsia"/>
          <w:lang w:val="sv-SE" w:eastAsia="zh-CN"/>
        </w:rPr>
        <w:t>T</w:t>
      </w:r>
      <w:r w:rsidRPr="00642BE1">
        <w:rPr>
          <w:rFonts w:eastAsiaTheme="minorEastAsia"/>
          <w:lang w:val="sv-SE" w:eastAsia="zh-CN"/>
        </w:rPr>
        <w:t>he mean and 5%-tile degradation of SINR in both SBFD UL and DL by interference from legacy UL are less than 1dB;</w:t>
      </w:r>
    </w:p>
    <w:p w14:paraId="32B6D1E9" w14:textId="5E4FDE85" w:rsidR="000469C6" w:rsidRPr="00642BE1" w:rsidRDefault="000469C6" w:rsidP="000469C6">
      <w:pPr>
        <w:pStyle w:val="aff7"/>
        <w:numPr>
          <w:ilvl w:val="0"/>
          <w:numId w:val="21"/>
        </w:numPr>
        <w:ind w:firstLineChars="0"/>
        <w:rPr>
          <w:lang w:val="sv-SE" w:eastAsia="zh-CN"/>
        </w:rPr>
      </w:pPr>
      <w:r w:rsidRPr="00642BE1">
        <w:rPr>
          <w:rFonts w:eastAsiaTheme="minorEastAsia"/>
          <w:lang w:val="sv-SE" w:eastAsia="zh-CN"/>
        </w:rPr>
        <w:t>The 5%-tile throughput degradation of SBFD UL by interference from legacy UL is slightly higher than 5%, the throughput degradation for rest cases are within 5%;</w:t>
      </w:r>
    </w:p>
    <w:p w14:paraId="63EC7FBF" w14:textId="77777777" w:rsidR="000469C6" w:rsidRPr="00642BE1" w:rsidRDefault="000469C6" w:rsidP="000469C6">
      <w:pPr>
        <w:pStyle w:val="aff7"/>
        <w:numPr>
          <w:ilvl w:val="0"/>
          <w:numId w:val="21"/>
        </w:numPr>
        <w:ind w:firstLineChars="0"/>
        <w:rPr>
          <w:lang w:val="sv-SE" w:eastAsia="zh-CN"/>
        </w:rPr>
      </w:pPr>
      <w:r w:rsidRPr="00642BE1">
        <w:rPr>
          <w:rFonts w:eastAsiaTheme="minorEastAsia"/>
          <w:lang w:val="sv-SE" w:eastAsia="zh-CN"/>
        </w:rPr>
        <w:t>Above observations apply to both SBFD antenna configuration 1 and 2.</w:t>
      </w:r>
    </w:p>
    <w:p w14:paraId="3B147D60" w14:textId="3D727BCD" w:rsidR="004C6835" w:rsidRPr="00642BE1" w:rsidRDefault="004C6835" w:rsidP="004C6835">
      <w:pPr>
        <w:rPr>
          <w:lang w:val="sv-SE" w:eastAsia="zh-CN"/>
        </w:rPr>
      </w:pPr>
    </w:p>
    <w:p w14:paraId="7F3D8F14" w14:textId="1171E381" w:rsidR="000469C6" w:rsidRPr="00642BE1" w:rsidRDefault="00E1357A" w:rsidP="000469C6">
      <w:pPr>
        <w:rPr>
          <w:b/>
          <w:lang w:val="sv-SE" w:eastAsia="zh-CN"/>
        </w:rPr>
      </w:pPr>
      <w:r w:rsidRPr="00642BE1">
        <w:rPr>
          <w:rFonts w:hint="eastAsia"/>
          <w:b/>
          <w:lang w:val="sv-SE" w:eastAsia="zh-CN"/>
        </w:rPr>
        <w:t>P</w:t>
      </w:r>
      <w:r w:rsidRPr="00642BE1">
        <w:rPr>
          <w:b/>
          <w:lang w:val="sv-SE" w:eastAsia="zh-CN"/>
        </w:rPr>
        <w:t>roposal</w:t>
      </w:r>
      <w:r w:rsidR="00D60615" w:rsidRPr="00642BE1">
        <w:rPr>
          <w:b/>
          <w:lang w:val="sv-SE" w:eastAsia="zh-CN"/>
        </w:rPr>
        <w:t xml:space="preserve"> 1</w:t>
      </w:r>
      <w:r w:rsidRPr="00642BE1">
        <w:rPr>
          <w:b/>
          <w:lang w:val="sv-SE" w:eastAsia="zh-CN"/>
        </w:rPr>
        <w:t>: We propose to conclude for FR1 Urban Macro scenario 1:</w:t>
      </w:r>
    </w:p>
    <w:p w14:paraId="37A83DCB" w14:textId="77777777" w:rsidR="000469C6" w:rsidRPr="00642BE1" w:rsidRDefault="000469C6" w:rsidP="000469C6">
      <w:pPr>
        <w:rPr>
          <w:b/>
          <w:lang w:val="sv-SE" w:eastAsia="zh-CN"/>
        </w:rPr>
      </w:pPr>
      <w:r w:rsidRPr="00642BE1">
        <w:rPr>
          <w:b/>
          <w:lang w:val="sv-SE" w:eastAsia="zh-CN"/>
        </w:rPr>
        <w:t>Under baseline assumptions, for SBFD operating in DL slots:</w:t>
      </w:r>
    </w:p>
    <w:p w14:paraId="4C577015" w14:textId="77777777" w:rsidR="000469C6" w:rsidRPr="00642BE1" w:rsidRDefault="000469C6" w:rsidP="000469C6">
      <w:pPr>
        <w:pStyle w:val="aff7"/>
        <w:numPr>
          <w:ilvl w:val="0"/>
          <w:numId w:val="21"/>
        </w:numPr>
        <w:ind w:firstLineChars="0"/>
        <w:rPr>
          <w:b/>
          <w:lang w:val="sv-SE" w:eastAsia="zh-CN"/>
        </w:rPr>
      </w:pPr>
      <w:r w:rsidRPr="00642BE1">
        <w:rPr>
          <w:rFonts w:eastAsiaTheme="minorEastAsia"/>
          <w:b/>
          <w:lang w:val="sv-SE" w:eastAsia="zh-CN"/>
        </w:rPr>
        <w:t>SBFD with antenna configuration 1 and 2 operating in adjacent-channel with existing ACIR requirements would bring acceptable impact to legacy DL;</w:t>
      </w:r>
    </w:p>
    <w:p w14:paraId="5173BF94" w14:textId="3E8CF97C" w:rsidR="000469C6" w:rsidRPr="00642BE1" w:rsidRDefault="000469C6" w:rsidP="000469C6">
      <w:pPr>
        <w:pStyle w:val="aff7"/>
        <w:numPr>
          <w:ilvl w:val="0"/>
          <w:numId w:val="21"/>
        </w:numPr>
        <w:ind w:firstLineChars="0"/>
        <w:rPr>
          <w:b/>
          <w:lang w:val="sv-SE" w:eastAsia="zh-CN"/>
        </w:rPr>
      </w:pPr>
      <w:r w:rsidRPr="00642BE1">
        <w:rPr>
          <w:rFonts w:eastAsiaTheme="minorEastAsia"/>
          <w:b/>
          <w:lang w:val="sv-SE" w:eastAsia="zh-CN"/>
        </w:rPr>
        <w:lastRenderedPageBreak/>
        <w:t>Legacy TDD DL operating in adjacent-channel would bring acceptable impact to SBFD DL with antenna configuration 2 in cell-edge and cell-average,  while the same impact to SBFD DL with antenna configuration 1 in cell-edge is higher than 5%..</w:t>
      </w:r>
    </w:p>
    <w:p w14:paraId="3C76F0E2" w14:textId="23EBC822" w:rsidR="000469C6" w:rsidRPr="00642BE1" w:rsidRDefault="000469C6" w:rsidP="000469C6">
      <w:pPr>
        <w:pStyle w:val="aff7"/>
        <w:numPr>
          <w:ilvl w:val="0"/>
          <w:numId w:val="21"/>
        </w:numPr>
        <w:ind w:firstLineChars="0"/>
        <w:rPr>
          <w:b/>
          <w:lang w:val="sv-SE" w:eastAsia="zh-CN"/>
        </w:rPr>
      </w:pPr>
      <w:r w:rsidRPr="00642BE1">
        <w:rPr>
          <w:rFonts w:eastAsiaTheme="minorEastAsia"/>
          <w:b/>
          <w:lang w:val="sv-SE" w:eastAsia="zh-CN"/>
        </w:rPr>
        <w:t xml:space="preserve">Legacy TDD DL oeprating in adjacent-channel would bring higher than </w:t>
      </w:r>
      <w:r w:rsidR="009E1F11">
        <w:rPr>
          <w:rFonts w:eastAsiaTheme="minorEastAsia"/>
          <w:b/>
          <w:lang w:val="sv-SE" w:eastAsia="zh-CN"/>
        </w:rPr>
        <w:t>1dB and 5%</w:t>
      </w:r>
      <w:r w:rsidRPr="00642BE1">
        <w:rPr>
          <w:rFonts w:eastAsiaTheme="minorEastAsia"/>
          <w:b/>
          <w:lang w:val="sv-SE" w:eastAsia="zh-CN"/>
        </w:rPr>
        <w:t xml:space="preserve"> impact to SBFD UL cell-edge, the impact at cell-average is </w:t>
      </w:r>
      <w:r w:rsidR="009E1F11">
        <w:rPr>
          <w:rFonts w:eastAsiaTheme="minorEastAsia"/>
          <w:b/>
          <w:lang w:val="sv-SE" w:eastAsia="zh-CN"/>
        </w:rPr>
        <w:t>less than</w:t>
      </w:r>
      <w:r w:rsidRPr="00642BE1">
        <w:rPr>
          <w:rFonts w:eastAsiaTheme="minorEastAsia"/>
          <w:b/>
          <w:lang w:val="sv-SE" w:eastAsia="zh-CN"/>
        </w:rPr>
        <w:t xml:space="preserve"> 1dB and around 5%. </w:t>
      </w:r>
    </w:p>
    <w:p w14:paraId="60896475" w14:textId="20C32864" w:rsidR="000469C6" w:rsidRPr="00642BE1" w:rsidRDefault="000469C6" w:rsidP="000469C6">
      <w:pPr>
        <w:pStyle w:val="aff7"/>
        <w:numPr>
          <w:ilvl w:val="0"/>
          <w:numId w:val="21"/>
        </w:numPr>
        <w:ind w:firstLineChars="0"/>
        <w:rPr>
          <w:b/>
          <w:lang w:val="sv-SE" w:eastAsia="zh-CN"/>
        </w:rPr>
      </w:pPr>
      <w:r w:rsidRPr="00642BE1">
        <w:rPr>
          <w:rFonts w:eastAsiaTheme="minorEastAsia"/>
          <w:b/>
          <w:lang w:val="sv-SE" w:eastAsia="zh-CN"/>
        </w:rPr>
        <w:t>SBFD UL can provide throughput in legacy DL slot in both cell-edge and cell-average while co-existing with legacy DL interference in adjacent-channel.</w:t>
      </w:r>
    </w:p>
    <w:p w14:paraId="5384C48A" w14:textId="77777777" w:rsidR="000469C6" w:rsidRPr="00642BE1" w:rsidRDefault="000469C6" w:rsidP="000469C6">
      <w:pPr>
        <w:rPr>
          <w:b/>
          <w:lang w:val="sv-SE" w:eastAsia="zh-CN"/>
        </w:rPr>
      </w:pPr>
      <w:r w:rsidRPr="00642BE1">
        <w:rPr>
          <w:b/>
          <w:lang w:val="sv-SE" w:eastAsia="zh-CN"/>
        </w:rPr>
        <w:t>Under baseline assumptions, for SBFD operating in UL slots:</w:t>
      </w:r>
    </w:p>
    <w:p w14:paraId="2774B801" w14:textId="30197639" w:rsidR="000469C6" w:rsidRPr="00642BE1" w:rsidRDefault="000469C6" w:rsidP="000469C6">
      <w:pPr>
        <w:pStyle w:val="aff7"/>
        <w:numPr>
          <w:ilvl w:val="0"/>
          <w:numId w:val="21"/>
        </w:numPr>
        <w:ind w:firstLineChars="0"/>
        <w:rPr>
          <w:b/>
          <w:lang w:val="sv-SE" w:eastAsia="zh-CN"/>
        </w:rPr>
      </w:pPr>
      <w:r w:rsidRPr="00642BE1">
        <w:rPr>
          <w:rFonts w:eastAsiaTheme="minorEastAsia"/>
          <w:b/>
          <w:lang w:val="sv-SE" w:eastAsia="zh-CN"/>
        </w:rPr>
        <w:t xml:space="preserve">SBFD with antenna configuration 1 and 2 operating in adjacent-channel with existing ACIR requirements would bring higher than </w:t>
      </w:r>
      <w:r w:rsidR="009E1F11">
        <w:rPr>
          <w:rFonts w:eastAsiaTheme="minorEastAsia"/>
          <w:b/>
          <w:lang w:val="sv-SE" w:eastAsia="zh-CN"/>
        </w:rPr>
        <w:t>1dB and 5%</w:t>
      </w:r>
      <w:r w:rsidRPr="00642BE1">
        <w:rPr>
          <w:rFonts w:eastAsiaTheme="minorEastAsia"/>
          <w:b/>
          <w:lang w:val="sv-SE" w:eastAsia="zh-CN"/>
        </w:rPr>
        <w:t xml:space="preserve"> impact to legacy UL at cell-edge, the impact at cell-average are</w:t>
      </w:r>
      <w:r w:rsidR="00225B66" w:rsidRPr="00642BE1">
        <w:rPr>
          <w:rFonts w:eastAsiaTheme="minorEastAsia"/>
          <w:b/>
          <w:lang w:val="sv-SE" w:eastAsia="zh-CN"/>
        </w:rPr>
        <w:t xml:space="preserve"> around </w:t>
      </w:r>
      <w:r w:rsidR="009E1F11">
        <w:rPr>
          <w:rFonts w:eastAsiaTheme="minorEastAsia"/>
          <w:b/>
          <w:lang w:val="sv-SE" w:eastAsia="zh-CN"/>
        </w:rPr>
        <w:t>1dB and 5%</w:t>
      </w:r>
      <w:r w:rsidRPr="00642BE1">
        <w:rPr>
          <w:rFonts w:eastAsiaTheme="minorEastAsia"/>
          <w:b/>
          <w:lang w:val="sv-SE" w:eastAsia="zh-CN"/>
        </w:rPr>
        <w:t>.</w:t>
      </w:r>
    </w:p>
    <w:p w14:paraId="43C3B7FC" w14:textId="1D869A60" w:rsidR="000469C6" w:rsidRPr="00642BE1" w:rsidRDefault="000469C6" w:rsidP="000469C6">
      <w:pPr>
        <w:pStyle w:val="aff7"/>
        <w:numPr>
          <w:ilvl w:val="0"/>
          <w:numId w:val="21"/>
        </w:numPr>
        <w:ind w:firstLineChars="0"/>
        <w:rPr>
          <w:b/>
          <w:lang w:val="sv-SE" w:eastAsia="zh-CN"/>
        </w:rPr>
      </w:pPr>
      <w:r w:rsidRPr="00642BE1">
        <w:rPr>
          <w:rFonts w:eastAsiaTheme="minorEastAsia"/>
          <w:b/>
          <w:lang w:val="sv-SE" w:eastAsia="zh-CN"/>
        </w:rPr>
        <w:t xml:space="preserve">Legacy TDD UL operating in adjacent-channel would bring </w:t>
      </w:r>
      <w:r w:rsidR="00225B66" w:rsidRPr="00642BE1">
        <w:rPr>
          <w:rFonts w:eastAsiaTheme="minorEastAsia"/>
          <w:b/>
          <w:lang w:val="sv-SE" w:eastAsia="zh-CN"/>
        </w:rPr>
        <w:t>slightly higher than 5%</w:t>
      </w:r>
      <w:r w:rsidRPr="00642BE1">
        <w:rPr>
          <w:rFonts w:eastAsiaTheme="minorEastAsia"/>
          <w:b/>
          <w:lang w:val="sv-SE" w:eastAsia="zh-CN"/>
        </w:rPr>
        <w:t xml:space="preserve"> impact to SBFD UL</w:t>
      </w:r>
      <w:r w:rsidR="00225B66" w:rsidRPr="00642BE1">
        <w:rPr>
          <w:rFonts w:eastAsiaTheme="minorEastAsia"/>
          <w:b/>
          <w:lang w:val="sv-SE" w:eastAsia="zh-CN"/>
        </w:rPr>
        <w:t xml:space="preserve"> at cell-edge; while the impact to rest </w:t>
      </w:r>
      <w:r w:rsidR="000D33E5" w:rsidRPr="00642BE1">
        <w:rPr>
          <w:rFonts w:eastAsiaTheme="minorEastAsia"/>
          <w:b/>
          <w:lang w:val="sv-SE" w:eastAsia="zh-CN"/>
        </w:rPr>
        <w:t>observation points</w:t>
      </w:r>
      <w:r w:rsidR="00225B66" w:rsidRPr="00642BE1">
        <w:rPr>
          <w:rFonts w:eastAsiaTheme="minorEastAsia"/>
          <w:b/>
          <w:lang w:val="sv-SE" w:eastAsia="zh-CN"/>
        </w:rPr>
        <w:t xml:space="preserve"> in SBFD UL and SBFD DL are acceptable</w:t>
      </w:r>
      <w:r w:rsidRPr="00642BE1">
        <w:rPr>
          <w:rFonts w:eastAsiaTheme="minorEastAsia"/>
          <w:b/>
          <w:lang w:val="sv-SE" w:eastAsia="zh-CN"/>
        </w:rPr>
        <w:t xml:space="preserve"> with existing ACIR requirements.</w:t>
      </w:r>
    </w:p>
    <w:p w14:paraId="39BDD4B8" w14:textId="77777777" w:rsidR="000469C6" w:rsidRPr="00642BE1" w:rsidRDefault="000469C6" w:rsidP="000469C6">
      <w:pPr>
        <w:pStyle w:val="aff7"/>
        <w:ind w:left="360" w:firstLineChars="0" w:firstLine="0"/>
        <w:rPr>
          <w:lang w:val="sv-SE" w:eastAsia="zh-CN"/>
        </w:rPr>
      </w:pPr>
    </w:p>
    <w:p w14:paraId="43126926" w14:textId="3DA62543" w:rsidR="004C6835" w:rsidRPr="00642BE1" w:rsidRDefault="004C6835" w:rsidP="004C6835">
      <w:pPr>
        <w:pStyle w:val="2"/>
      </w:pPr>
      <w:r w:rsidRPr="00642BE1">
        <w:t>Scenario 2: FR1 Urban Hotspot interfering Urban Hotspot</w:t>
      </w:r>
    </w:p>
    <w:p w14:paraId="29F0540E" w14:textId="7CABAEED" w:rsidR="00961687" w:rsidRPr="00642BE1" w:rsidRDefault="00961687" w:rsidP="00961687">
      <w:pPr>
        <w:rPr>
          <w:lang w:val="sv-SE" w:eastAsia="zh-CN"/>
        </w:rPr>
      </w:pPr>
      <w:r w:rsidRPr="00642BE1">
        <w:rPr>
          <w:b/>
          <w:lang w:val="sv-SE" w:eastAsia="zh-CN"/>
        </w:rPr>
        <w:t>Observation 2</w:t>
      </w:r>
      <w:r w:rsidRPr="00642BE1">
        <w:rPr>
          <w:lang w:val="sv-SE" w:eastAsia="zh-CN"/>
        </w:rPr>
        <w:t xml:space="preserve">: </w:t>
      </w:r>
      <w:r w:rsidR="001A3F5B" w:rsidRPr="00642BE1">
        <w:rPr>
          <w:lang w:val="sv-SE" w:eastAsia="zh-CN"/>
        </w:rPr>
        <w:t>W</w:t>
      </w:r>
      <w:r w:rsidRPr="00642BE1">
        <w:rPr>
          <w:lang w:val="sv-SE" w:eastAsia="zh-CN"/>
        </w:rPr>
        <w:t>e find this scenario is lack of interests and not calibrated</w:t>
      </w:r>
      <w:r w:rsidR="000D33E5" w:rsidRPr="00642BE1">
        <w:rPr>
          <w:lang w:val="sv-SE" w:eastAsia="zh-CN"/>
        </w:rPr>
        <w:t>.</w:t>
      </w:r>
      <w:r w:rsidRPr="00642BE1">
        <w:rPr>
          <w:lang w:val="sv-SE" w:eastAsia="zh-CN"/>
        </w:rPr>
        <w:t xml:space="preserve"> Prevoius submitted results and disucssions indicate diverse view</w:t>
      </w:r>
      <w:r w:rsidR="001A3F5B" w:rsidRPr="00642BE1">
        <w:rPr>
          <w:lang w:val="sv-SE" w:eastAsia="zh-CN"/>
        </w:rPr>
        <w:t>s</w:t>
      </w:r>
      <w:r w:rsidRPr="00642BE1">
        <w:rPr>
          <w:lang w:val="sv-SE" w:eastAsia="zh-CN"/>
        </w:rPr>
        <w:t xml:space="preserve"> and </w:t>
      </w:r>
      <w:r w:rsidR="000D33E5" w:rsidRPr="00642BE1">
        <w:rPr>
          <w:lang w:val="sv-SE" w:eastAsia="zh-CN"/>
        </w:rPr>
        <w:t>expressed</w:t>
      </w:r>
      <w:r w:rsidRPr="00642BE1">
        <w:rPr>
          <w:lang w:val="sv-SE" w:eastAsia="zh-CN"/>
        </w:rPr>
        <w:t xml:space="preserve"> different understandin</w:t>
      </w:r>
      <w:r w:rsidR="001A3F5B" w:rsidRPr="00642BE1">
        <w:rPr>
          <w:lang w:val="sv-SE" w:eastAsia="zh-CN"/>
        </w:rPr>
        <w:t xml:space="preserve">gs </w:t>
      </w:r>
      <w:r w:rsidR="000D33E5" w:rsidRPr="00642BE1">
        <w:rPr>
          <w:lang w:val="sv-SE" w:eastAsia="zh-CN"/>
        </w:rPr>
        <w:t>in this scenario</w:t>
      </w:r>
      <w:r w:rsidR="001A3F5B" w:rsidRPr="00642BE1">
        <w:rPr>
          <w:lang w:val="sv-SE" w:eastAsia="zh-CN"/>
        </w:rPr>
        <w:t>.</w:t>
      </w:r>
      <w:r w:rsidR="000D33E5" w:rsidRPr="00642BE1">
        <w:rPr>
          <w:lang w:val="sv-SE" w:eastAsia="zh-CN"/>
        </w:rPr>
        <w:t xml:space="preserve"> We will provide results when the understanding are solid and aligned from the meeting.</w:t>
      </w:r>
    </w:p>
    <w:p w14:paraId="633198C3" w14:textId="77777777" w:rsidR="004C6835" w:rsidRPr="00642BE1" w:rsidRDefault="004C6835" w:rsidP="004C6835">
      <w:pPr>
        <w:pStyle w:val="3"/>
      </w:pPr>
      <w:r w:rsidRPr="00642BE1">
        <w:rPr>
          <w:rFonts w:hint="eastAsia"/>
        </w:rPr>
        <w:t>C</w:t>
      </w:r>
      <w:r w:rsidRPr="00642BE1">
        <w:t>ase 1: SBFD (DU) interfering legacy DL</w:t>
      </w:r>
    </w:p>
    <w:p w14:paraId="00BE5E6D" w14:textId="46CF4C37" w:rsidR="004C6835" w:rsidRPr="00642BE1" w:rsidRDefault="00B177B3" w:rsidP="004C6835">
      <w:pPr>
        <w:rPr>
          <w:lang w:val="sv-SE" w:eastAsia="zh-CN"/>
        </w:rPr>
      </w:pPr>
      <w:r w:rsidRPr="00642BE1">
        <w:rPr>
          <w:rFonts w:hint="eastAsia"/>
          <w:lang w:val="sv-SE" w:eastAsia="zh-CN"/>
        </w:rPr>
        <w:t>T</w:t>
      </w:r>
      <w:r w:rsidRPr="00642BE1">
        <w:rPr>
          <w:lang w:val="sv-SE" w:eastAsia="zh-CN"/>
        </w:rPr>
        <w:t>BA</w:t>
      </w:r>
    </w:p>
    <w:p w14:paraId="223934D8" w14:textId="77777777" w:rsidR="004C6835" w:rsidRPr="00642BE1" w:rsidRDefault="004C6835" w:rsidP="004C6835">
      <w:pPr>
        <w:pStyle w:val="3"/>
      </w:pPr>
      <w:r w:rsidRPr="00642BE1">
        <w:rPr>
          <w:rFonts w:hint="eastAsia"/>
        </w:rPr>
        <w:t>C</w:t>
      </w:r>
      <w:r w:rsidRPr="00642BE1">
        <w:t>ase 2: SBFD (DU) interfering legacy UL</w:t>
      </w:r>
    </w:p>
    <w:p w14:paraId="07AD139F" w14:textId="16ED79FA" w:rsidR="004C6835" w:rsidRPr="00642BE1" w:rsidRDefault="00B177B3" w:rsidP="004C6835">
      <w:pPr>
        <w:rPr>
          <w:lang w:val="sv-SE" w:eastAsia="zh-CN"/>
        </w:rPr>
      </w:pPr>
      <w:r w:rsidRPr="00642BE1">
        <w:rPr>
          <w:rFonts w:hint="eastAsia"/>
          <w:lang w:val="sv-SE" w:eastAsia="zh-CN"/>
        </w:rPr>
        <w:t>T</w:t>
      </w:r>
      <w:r w:rsidRPr="00642BE1">
        <w:rPr>
          <w:lang w:val="sv-SE" w:eastAsia="zh-CN"/>
        </w:rPr>
        <w:t>BA</w:t>
      </w:r>
    </w:p>
    <w:p w14:paraId="15D66EE1" w14:textId="77777777" w:rsidR="004C6835" w:rsidRPr="00642BE1" w:rsidRDefault="004C6835" w:rsidP="004C6835">
      <w:pPr>
        <w:pStyle w:val="3"/>
      </w:pPr>
      <w:r w:rsidRPr="00642BE1">
        <w:rPr>
          <w:rFonts w:hint="eastAsia"/>
        </w:rPr>
        <w:t>C</w:t>
      </w:r>
      <w:r w:rsidRPr="00642BE1">
        <w:t>ase 3: Legacy DL interfering SBFD (DU)</w:t>
      </w:r>
    </w:p>
    <w:p w14:paraId="5E685ABB" w14:textId="19BE6699" w:rsidR="004C6835" w:rsidRPr="00642BE1" w:rsidRDefault="00B177B3" w:rsidP="004C6835">
      <w:pPr>
        <w:rPr>
          <w:lang w:val="sv-SE" w:eastAsia="zh-CN"/>
        </w:rPr>
      </w:pPr>
      <w:r w:rsidRPr="00642BE1">
        <w:rPr>
          <w:rFonts w:hint="eastAsia"/>
          <w:lang w:val="sv-SE" w:eastAsia="zh-CN"/>
        </w:rPr>
        <w:t>T</w:t>
      </w:r>
      <w:r w:rsidRPr="00642BE1">
        <w:rPr>
          <w:lang w:val="sv-SE" w:eastAsia="zh-CN"/>
        </w:rPr>
        <w:t>BA</w:t>
      </w:r>
    </w:p>
    <w:p w14:paraId="646DA7D6" w14:textId="77777777" w:rsidR="004C6835" w:rsidRPr="00642BE1" w:rsidRDefault="004C6835" w:rsidP="004C6835">
      <w:pPr>
        <w:pStyle w:val="3"/>
      </w:pPr>
      <w:r w:rsidRPr="00642BE1">
        <w:rPr>
          <w:rFonts w:hint="eastAsia"/>
        </w:rPr>
        <w:t>C</w:t>
      </w:r>
      <w:r w:rsidRPr="00642BE1">
        <w:t>ase 4: Legacy UL interfering SBFD (DU)</w:t>
      </w:r>
    </w:p>
    <w:p w14:paraId="716017E3" w14:textId="44951AD6" w:rsidR="004C6835" w:rsidRPr="00642BE1" w:rsidRDefault="00B177B3" w:rsidP="004C6835">
      <w:pPr>
        <w:rPr>
          <w:lang w:val="sv-SE" w:eastAsia="zh-CN"/>
        </w:rPr>
      </w:pPr>
      <w:r w:rsidRPr="00642BE1">
        <w:rPr>
          <w:rFonts w:hint="eastAsia"/>
          <w:lang w:val="sv-SE" w:eastAsia="zh-CN"/>
        </w:rPr>
        <w:t>T</w:t>
      </w:r>
      <w:r w:rsidRPr="00642BE1">
        <w:rPr>
          <w:lang w:val="sv-SE" w:eastAsia="zh-CN"/>
        </w:rPr>
        <w:t>BA</w:t>
      </w:r>
    </w:p>
    <w:p w14:paraId="27336F91" w14:textId="77777777" w:rsidR="00B177B3" w:rsidRPr="00642BE1" w:rsidRDefault="00B177B3" w:rsidP="004C6835">
      <w:pPr>
        <w:rPr>
          <w:lang w:val="sv-SE" w:eastAsia="zh-CN"/>
        </w:rPr>
      </w:pPr>
    </w:p>
    <w:p w14:paraId="0F99EA69" w14:textId="2B3CB387" w:rsidR="004C6835" w:rsidRPr="00642BE1" w:rsidRDefault="004C6835" w:rsidP="004C6835">
      <w:pPr>
        <w:pStyle w:val="2"/>
      </w:pPr>
      <w:r w:rsidRPr="00642BE1">
        <w:t>Scenario 3: FR1 Indoor interfering Indoor</w:t>
      </w:r>
    </w:p>
    <w:p w14:paraId="5DCCB47A" w14:textId="77777777" w:rsidR="004C6835" w:rsidRPr="00642BE1" w:rsidRDefault="004C6835" w:rsidP="004C6835">
      <w:pPr>
        <w:pStyle w:val="3"/>
      </w:pPr>
      <w:r w:rsidRPr="00642BE1">
        <w:rPr>
          <w:rFonts w:hint="eastAsia"/>
        </w:rPr>
        <w:t>C</w:t>
      </w:r>
      <w:r w:rsidRPr="00642BE1">
        <w:t>ase 1: SBFD (DU) interfering legacy DL</w:t>
      </w:r>
    </w:p>
    <w:p w14:paraId="7C755B84" w14:textId="558772C7" w:rsidR="001A3F5B" w:rsidRPr="00642BE1" w:rsidRDefault="001A3F5B" w:rsidP="001A3F5B">
      <w:pPr>
        <w:rPr>
          <w:lang w:val="sv-SE" w:eastAsia="zh-CN"/>
        </w:rPr>
      </w:pPr>
      <w:r w:rsidRPr="00642BE1">
        <w:rPr>
          <w:rFonts w:hint="eastAsia"/>
          <w:lang w:val="sv-SE" w:eastAsia="zh-CN"/>
        </w:rPr>
        <w:t>T</w:t>
      </w:r>
      <w:r w:rsidRPr="00642BE1">
        <w:rPr>
          <w:lang w:val="sv-SE" w:eastAsia="zh-CN"/>
        </w:rPr>
        <w:t xml:space="preserve">he detailed results are provided in </w:t>
      </w:r>
      <w:r w:rsidR="001D467E" w:rsidRPr="00642BE1">
        <w:rPr>
          <w:lang w:val="sv-SE" w:eastAsia="zh-CN"/>
        </w:rPr>
        <w:t>R4-2312278</w:t>
      </w:r>
      <w:r w:rsidRPr="00642BE1">
        <w:rPr>
          <w:lang w:val="sv-SE" w:eastAsia="zh-CN"/>
        </w:rPr>
        <w:t>, below figure is to show the throughput comparison of victim under different ACI.</w:t>
      </w:r>
    </w:p>
    <w:p w14:paraId="47F69D42" w14:textId="5A2A2FD8" w:rsidR="001A3F5B" w:rsidRPr="00642BE1" w:rsidRDefault="001A3F5B" w:rsidP="004C6835">
      <w:pPr>
        <w:rPr>
          <w:lang w:val="sv-SE" w:eastAsia="zh-CN"/>
        </w:rPr>
      </w:pPr>
      <w:r w:rsidRPr="00642BE1">
        <w:rPr>
          <w:noProof/>
          <w:lang w:val="en-US" w:eastAsia="zh-CN"/>
        </w:rPr>
        <w:lastRenderedPageBreak/>
        <w:drawing>
          <wp:inline distT="0" distB="0" distL="0" distR="0" wp14:anchorId="1F7A4CF5" wp14:editId="12AB1551">
            <wp:extent cx="6122035" cy="30708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122035" cy="3070860"/>
                    </a:xfrm>
                    <a:prstGeom prst="rect">
                      <a:avLst/>
                    </a:prstGeom>
                  </pic:spPr>
                </pic:pic>
              </a:graphicData>
            </a:graphic>
          </wp:inline>
        </w:drawing>
      </w:r>
    </w:p>
    <w:p w14:paraId="11349034" w14:textId="0315753A" w:rsidR="004C6835" w:rsidRPr="00642BE1" w:rsidRDefault="00D86FEB" w:rsidP="004C6835">
      <w:pPr>
        <w:rPr>
          <w:lang w:val="sv-SE" w:eastAsia="zh-CN"/>
        </w:rPr>
      </w:pPr>
      <w:r w:rsidRPr="00642BE1">
        <w:rPr>
          <w:b/>
          <w:lang w:val="sv-SE" w:eastAsia="zh-CN"/>
        </w:rPr>
        <w:t>Observation</w:t>
      </w:r>
      <w:r w:rsidR="00335827" w:rsidRPr="00642BE1">
        <w:rPr>
          <w:b/>
          <w:lang w:val="sv-SE" w:eastAsia="zh-CN"/>
        </w:rPr>
        <w:t xml:space="preserve"> 3-1</w:t>
      </w:r>
      <w:r w:rsidRPr="00642BE1">
        <w:rPr>
          <w:lang w:val="sv-SE" w:eastAsia="zh-CN"/>
        </w:rPr>
        <w:t xml:space="preserve">: The SBFD operating with existing ACIR requirements in adjacent-channed would bring </w:t>
      </w:r>
      <w:r w:rsidR="009630BA" w:rsidRPr="00642BE1">
        <w:rPr>
          <w:lang w:val="sv-SE" w:eastAsia="zh-CN"/>
        </w:rPr>
        <w:t>acceptable</w:t>
      </w:r>
      <w:r w:rsidRPr="00642BE1">
        <w:rPr>
          <w:lang w:val="sv-SE" w:eastAsia="zh-CN"/>
        </w:rPr>
        <w:t xml:space="preserve"> impact to legacy TDD DL operation:</w:t>
      </w:r>
    </w:p>
    <w:p w14:paraId="344CD4E5" w14:textId="37A174A1" w:rsidR="00D86FEB" w:rsidRPr="00642BE1" w:rsidRDefault="00D86FEB" w:rsidP="00D86FEB">
      <w:pPr>
        <w:pStyle w:val="aff7"/>
        <w:numPr>
          <w:ilvl w:val="0"/>
          <w:numId w:val="21"/>
        </w:numPr>
        <w:ind w:firstLineChars="0"/>
        <w:rPr>
          <w:lang w:val="sv-SE" w:eastAsia="zh-CN"/>
        </w:rPr>
      </w:pPr>
      <w:r w:rsidRPr="00642BE1">
        <w:rPr>
          <w:rFonts w:eastAsiaTheme="minorEastAsia" w:hint="eastAsia"/>
          <w:lang w:val="sv-SE" w:eastAsia="zh-CN"/>
        </w:rPr>
        <w:t>T</w:t>
      </w:r>
      <w:r w:rsidRPr="00642BE1">
        <w:rPr>
          <w:rFonts w:eastAsiaTheme="minorEastAsia"/>
          <w:lang w:val="sv-SE" w:eastAsia="zh-CN"/>
        </w:rPr>
        <w:t xml:space="preserve">he </w:t>
      </w:r>
      <w:r w:rsidR="00F030C1" w:rsidRPr="00642BE1">
        <w:rPr>
          <w:rFonts w:eastAsiaTheme="minorEastAsia"/>
          <w:lang w:val="sv-SE" w:eastAsia="zh-CN"/>
        </w:rPr>
        <w:t xml:space="preserve">mean and 5%-tile </w:t>
      </w:r>
      <w:r w:rsidRPr="00642BE1">
        <w:rPr>
          <w:rFonts w:eastAsiaTheme="minorEastAsia"/>
          <w:lang w:val="sv-SE" w:eastAsia="zh-CN"/>
        </w:rPr>
        <w:t>degradation of</w:t>
      </w:r>
      <w:r w:rsidR="00F030C1" w:rsidRPr="00642BE1">
        <w:rPr>
          <w:rFonts w:eastAsiaTheme="minorEastAsia"/>
          <w:lang w:val="sv-SE" w:eastAsia="zh-CN"/>
        </w:rPr>
        <w:t xml:space="preserve"> SINR and</w:t>
      </w:r>
      <w:r w:rsidRPr="00642BE1">
        <w:rPr>
          <w:rFonts w:eastAsiaTheme="minorEastAsia"/>
          <w:lang w:val="sv-SE" w:eastAsia="zh-CN"/>
        </w:rPr>
        <w:t xml:space="preserve"> throughput in legacy TDD DL </w:t>
      </w:r>
      <w:r w:rsidR="00F030C1" w:rsidRPr="00642BE1">
        <w:rPr>
          <w:rFonts w:eastAsiaTheme="minorEastAsia"/>
          <w:lang w:val="sv-SE" w:eastAsia="zh-CN"/>
        </w:rPr>
        <w:t>by interference from SBFD are</w:t>
      </w:r>
      <w:r w:rsidRPr="00642BE1">
        <w:rPr>
          <w:rFonts w:eastAsiaTheme="minorEastAsia"/>
          <w:lang w:val="sv-SE" w:eastAsia="zh-CN"/>
        </w:rPr>
        <w:t xml:space="preserve"> much less than </w:t>
      </w:r>
      <w:r w:rsidR="009E1F11">
        <w:rPr>
          <w:rFonts w:eastAsiaTheme="minorEastAsia"/>
          <w:lang w:val="sv-SE" w:eastAsia="zh-CN"/>
        </w:rPr>
        <w:t>1dB and 5%</w:t>
      </w:r>
      <w:r w:rsidR="00F030C1" w:rsidRPr="00642BE1">
        <w:rPr>
          <w:rFonts w:eastAsiaTheme="minorEastAsia"/>
          <w:lang w:val="sv-SE" w:eastAsia="zh-CN"/>
        </w:rPr>
        <w:t>;</w:t>
      </w:r>
    </w:p>
    <w:p w14:paraId="2CF850B1" w14:textId="351B621C" w:rsidR="00D86FEB" w:rsidRPr="00642BE1" w:rsidRDefault="00D86FEB" w:rsidP="00D86FEB">
      <w:pPr>
        <w:pStyle w:val="aff7"/>
        <w:numPr>
          <w:ilvl w:val="0"/>
          <w:numId w:val="21"/>
        </w:numPr>
        <w:ind w:firstLineChars="0"/>
        <w:rPr>
          <w:lang w:val="sv-SE" w:eastAsia="zh-CN"/>
        </w:rPr>
      </w:pPr>
      <w:r w:rsidRPr="00642BE1">
        <w:rPr>
          <w:rFonts w:eastAsiaTheme="minorEastAsia"/>
          <w:lang w:val="sv-SE" w:eastAsia="zh-CN"/>
        </w:rPr>
        <w:t xml:space="preserve">The impact of SBFD in adjacent-channel is at similar level </w:t>
      </w:r>
      <w:r w:rsidR="00F030C1" w:rsidRPr="00642BE1">
        <w:rPr>
          <w:rFonts w:eastAsiaTheme="minorEastAsia"/>
          <w:lang w:val="sv-SE" w:eastAsia="zh-CN"/>
        </w:rPr>
        <w:t>as</w:t>
      </w:r>
      <w:r w:rsidRPr="00642BE1">
        <w:rPr>
          <w:rFonts w:eastAsiaTheme="minorEastAsia"/>
          <w:lang w:val="sv-SE" w:eastAsia="zh-CN"/>
        </w:rPr>
        <w:t xml:space="preserve"> legacy TDD DL in adjacent channel</w:t>
      </w:r>
      <w:r w:rsidR="00F030C1" w:rsidRPr="00642BE1">
        <w:rPr>
          <w:rFonts w:eastAsiaTheme="minorEastAsia"/>
          <w:lang w:val="sv-SE" w:eastAsia="zh-CN"/>
        </w:rPr>
        <w:t>;</w:t>
      </w:r>
    </w:p>
    <w:p w14:paraId="05A23C1C" w14:textId="77777777" w:rsidR="000870EA" w:rsidRPr="00642BE1" w:rsidRDefault="000870EA" w:rsidP="000870EA">
      <w:pPr>
        <w:pStyle w:val="aff7"/>
        <w:numPr>
          <w:ilvl w:val="0"/>
          <w:numId w:val="21"/>
        </w:numPr>
        <w:ind w:firstLineChars="0"/>
        <w:rPr>
          <w:lang w:val="sv-SE" w:eastAsia="zh-CN"/>
        </w:rPr>
      </w:pPr>
      <w:r w:rsidRPr="00642BE1">
        <w:rPr>
          <w:rFonts w:eastAsiaTheme="minorEastAsia"/>
          <w:lang w:val="sv-SE" w:eastAsia="zh-CN"/>
        </w:rPr>
        <w:t>Above observations apply to both SBFD antenna configuration 1 and 2.</w:t>
      </w:r>
    </w:p>
    <w:p w14:paraId="5DD5183F" w14:textId="77777777" w:rsidR="00D86FEB" w:rsidRPr="00642BE1" w:rsidRDefault="00D86FEB" w:rsidP="004C6835">
      <w:pPr>
        <w:rPr>
          <w:lang w:val="sv-SE" w:eastAsia="zh-CN"/>
        </w:rPr>
      </w:pPr>
    </w:p>
    <w:p w14:paraId="288CD33D" w14:textId="535D3796" w:rsidR="004C6835" w:rsidRPr="00642BE1" w:rsidRDefault="004C6835" w:rsidP="004C6835">
      <w:pPr>
        <w:pStyle w:val="3"/>
      </w:pPr>
      <w:r w:rsidRPr="00642BE1">
        <w:rPr>
          <w:rFonts w:hint="eastAsia"/>
        </w:rPr>
        <w:t>C</w:t>
      </w:r>
      <w:r w:rsidRPr="00642BE1">
        <w:t>ase 2: SBFD (DU) interfering legacy UL</w:t>
      </w:r>
    </w:p>
    <w:p w14:paraId="05D02EEF" w14:textId="05D60E6C" w:rsidR="00335827" w:rsidRPr="00642BE1" w:rsidRDefault="00335827" w:rsidP="00335827">
      <w:pPr>
        <w:rPr>
          <w:lang w:val="sv-SE" w:eastAsia="zh-CN"/>
        </w:rPr>
      </w:pPr>
      <w:r w:rsidRPr="00642BE1">
        <w:rPr>
          <w:rFonts w:hint="eastAsia"/>
          <w:lang w:val="sv-SE" w:eastAsia="zh-CN"/>
        </w:rPr>
        <w:t>T</w:t>
      </w:r>
      <w:r w:rsidRPr="00642BE1">
        <w:rPr>
          <w:lang w:val="sv-SE" w:eastAsia="zh-CN"/>
        </w:rPr>
        <w:t xml:space="preserve">he detailed results are provided in </w:t>
      </w:r>
      <w:r w:rsidR="001D467E" w:rsidRPr="00642BE1">
        <w:rPr>
          <w:lang w:val="sv-SE" w:eastAsia="zh-CN"/>
        </w:rPr>
        <w:t>R4-2312278</w:t>
      </w:r>
      <w:r w:rsidRPr="00642BE1">
        <w:rPr>
          <w:lang w:val="sv-SE" w:eastAsia="zh-CN"/>
        </w:rPr>
        <w:t>, below figure is to show the throughput comparison of victim under different ACI.</w:t>
      </w:r>
    </w:p>
    <w:p w14:paraId="3A2A5A1F" w14:textId="75FA6964" w:rsidR="00335827" w:rsidRPr="00642BE1" w:rsidRDefault="00C0650C" w:rsidP="00335827">
      <w:pPr>
        <w:rPr>
          <w:lang w:val="sv-SE" w:eastAsia="zh-CN"/>
        </w:rPr>
      </w:pPr>
      <w:r w:rsidRPr="00642BE1">
        <w:rPr>
          <w:noProof/>
          <w:lang w:val="en-US" w:eastAsia="zh-CN"/>
        </w:rPr>
        <w:drawing>
          <wp:inline distT="0" distB="0" distL="0" distR="0" wp14:anchorId="22AA1758" wp14:editId="13970C7E">
            <wp:extent cx="6122035" cy="307086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22035" cy="3070860"/>
                    </a:xfrm>
                    <a:prstGeom prst="rect">
                      <a:avLst/>
                    </a:prstGeom>
                  </pic:spPr>
                </pic:pic>
              </a:graphicData>
            </a:graphic>
          </wp:inline>
        </w:drawing>
      </w:r>
    </w:p>
    <w:p w14:paraId="3D90956A" w14:textId="385E05F0" w:rsidR="004C6835" w:rsidRPr="00642BE1" w:rsidRDefault="00F030C1" w:rsidP="004C6835">
      <w:pPr>
        <w:rPr>
          <w:lang w:val="sv-SE" w:eastAsia="zh-CN"/>
        </w:rPr>
      </w:pPr>
      <w:r w:rsidRPr="00642BE1">
        <w:rPr>
          <w:rFonts w:hint="eastAsia"/>
          <w:b/>
          <w:lang w:val="sv-SE" w:eastAsia="zh-CN"/>
        </w:rPr>
        <w:t>O</w:t>
      </w:r>
      <w:r w:rsidRPr="00642BE1">
        <w:rPr>
          <w:b/>
          <w:lang w:val="sv-SE" w:eastAsia="zh-CN"/>
        </w:rPr>
        <w:t>bservation</w:t>
      </w:r>
      <w:r w:rsidR="00335827" w:rsidRPr="00642BE1">
        <w:rPr>
          <w:b/>
          <w:lang w:val="sv-SE" w:eastAsia="zh-CN"/>
        </w:rPr>
        <w:t xml:space="preserve"> 3-2</w:t>
      </w:r>
      <w:r w:rsidRPr="00642BE1">
        <w:rPr>
          <w:lang w:val="sv-SE" w:eastAsia="zh-CN"/>
        </w:rPr>
        <w:t xml:space="preserve">: The SBFD operating with existing ACIR requirements in adjacent-channel would bring </w:t>
      </w:r>
      <w:r w:rsidR="009630BA" w:rsidRPr="00642BE1">
        <w:rPr>
          <w:lang w:val="sv-SE" w:eastAsia="zh-CN"/>
        </w:rPr>
        <w:t>acceptable</w:t>
      </w:r>
      <w:r w:rsidRPr="00642BE1">
        <w:rPr>
          <w:lang w:val="sv-SE" w:eastAsia="zh-CN"/>
        </w:rPr>
        <w:t xml:space="preserve"> impact to legacy TDD UL operation:</w:t>
      </w:r>
    </w:p>
    <w:p w14:paraId="70F6460D" w14:textId="5F4EC23B" w:rsidR="00F030C1" w:rsidRPr="00642BE1" w:rsidRDefault="00F030C1" w:rsidP="00F030C1">
      <w:pPr>
        <w:pStyle w:val="aff7"/>
        <w:numPr>
          <w:ilvl w:val="0"/>
          <w:numId w:val="21"/>
        </w:numPr>
        <w:ind w:firstLineChars="0"/>
        <w:rPr>
          <w:lang w:val="sv-SE" w:eastAsia="zh-CN"/>
        </w:rPr>
      </w:pPr>
      <w:r w:rsidRPr="00642BE1">
        <w:rPr>
          <w:rFonts w:eastAsiaTheme="minorEastAsia" w:hint="eastAsia"/>
          <w:lang w:val="sv-SE" w:eastAsia="zh-CN"/>
        </w:rPr>
        <w:lastRenderedPageBreak/>
        <w:t>T</w:t>
      </w:r>
      <w:r w:rsidRPr="00642BE1">
        <w:rPr>
          <w:rFonts w:eastAsiaTheme="minorEastAsia"/>
          <w:lang w:val="sv-SE" w:eastAsia="zh-CN"/>
        </w:rPr>
        <w:t xml:space="preserve">he mean and 5%-tile degradation of SINR and </w:t>
      </w:r>
      <w:r w:rsidR="00F079F4" w:rsidRPr="00642BE1">
        <w:rPr>
          <w:rFonts w:eastAsiaTheme="minorEastAsia"/>
          <w:lang w:val="sv-SE" w:eastAsia="zh-CN"/>
        </w:rPr>
        <w:t>throughput</w:t>
      </w:r>
      <w:r w:rsidRPr="00642BE1">
        <w:rPr>
          <w:rFonts w:eastAsiaTheme="minorEastAsia"/>
          <w:lang w:val="sv-SE" w:eastAsia="zh-CN"/>
        </w:rPr>
        <w:t xml:space="preserve"> in legacy TDD UL by interference from SBFD are much less than </w:t>
      </w:r>
      <w:r w:rsidR="009E1F11">
        <w:rPr>
          <w:rFonts w:eastAsiaTheme="minorEastAsia"/>
          <w:lang w:val="sv-SE" w:eastAsia="zh-CN"/>
        </w:rPr>
        <w:t>1dB and 5%</w:t>
      </w:r>
      <w:r w:rsidRPr="00642BE1">
        <w:rPr>
          <w:rFonts w:eastAsiaTheme="minorEastAsia"/>
          <w:lang w:val="sv-SE" w:eastAsia="zh-CN"/>
        </w:rPr>
        <w:t>;</w:t>
      </w:r>
    </w:p>
    <w:p w14:paraId="36701A00" w14:textId="77777777" w:rsidR="000870EA" w:rsidRPr="00642BE1" w:rsidRDefault="000870EA" w:rsidP="000870EA">
      <w:pPr>
        <w:pStyle w:val="aff7"/>
        <w:numPr>
          <w:ilvl w:val="0"/>
          <w:numId w:val="21"/>
        </w:numPr>
        <w:ind w:firstLineChars="0"/>
        <w:rPr>
          <w:lang w:val="sv-SE" w:eastAsia="zh-CN"/>
        </w:rPr>
      </w:pPr>
      <w:r w:rsidRPr="00642BE1">
        <w:rPr>
          <w:rFonts w:eastAsiaTheme="minorEastAsia"/>
          <w:lang w:val="sv-SE" w:eastAsia="zh-CN"/>
        </w:rPr>
        <w:t>Above observations apply to both SBFD antenna configuration 1 and 2.</w:t>
      </w:r>
    </w:p>
    <w:p w14:paraId="555F3673" w14:textId="77777777" w:rsidR="00F030C1" w:rsidRPr="00642BE1" w:rsidRDefault="00F030C1" w:rsidP="004C6835">
      <w:pPr>
        <w:rPr>
          <w:lang w:val="sv-SE" w:eastAsia="zh-CN"/>
        </w:rPr>
      </w:pPr>
    </w:p>
    <w:p w14:paraId="6EC0DD92" w14:textId="77777777" w:rsidR="004C6835" w:rsidRPr="00642BE1" w:rsidRDefault="004C6835" w:rsidP="004C6835">
      <w:pPr>
        <w:pStyle w:val="3"/>
      </w:pPr>
      <w:r w:rsidRPr="00642BE1">
        <w:rPr>
          <w:rFonts w:hint="eastAsia"/>
        </w:rPr>
        <w:t>C</w:t>
      </w:r>
      <w:r w:rsidRPr="00642BE1">
        <w:t>ase 3: Legacy DL interfering SBFD (DU)</w:t>
      </w:r>
    </w:p>
    <w:p w14:paraId="7FB344FE" w14:textId="4BFB4269" w:rsidR="00C0650C" w:rsidRPr="00642BE1" w:rsidRDefault="00C0650C" w:rsidP="00C0650C">
      <w:pPr>
        <w:rPr>
          <w:lang w:val="sv-SE" w:eastAsia="zh-CN"/>
        </w:rPr>
      </w:pPr>
      <w:r w:rsidRPr="00642BE1">
        <w:rPr>
          <w:rFonts w:hint="eastAsia"/>
          <w:lang w:val="sv-SE" w:eastAsia="zh-CN"/>
        </w:rPr>
        <w:t>T</w:t>
      </w:r>
      <w:r w:rsidRPr="00642BE1">
        <w:rPr>
          <w:lang w:val="sv-SE" w:eastAsia="zh-CN"/>
        </w:rPr>
        <w:t xml:space="preserve">he detailed results are provided in </w:t>
      </w:r>
      <w:r w:rsidR="001D467E" w:rsidRPr="00642BE1">
        <w:rPr>
          <w:lang w:val="sv-SE" w:eastAsia="zh-CN"/>
        </w:rPr>
        <w:t>R4-2312278</w:t>
      </w:r>
      <w:r w:rsidRPr="00642BE1">
        <w:rPr>
          <w:lang w:val="sv-SE" w:eastAsia="zh-CN"/>
        </w:rPr>
        <w:t>, below figure is to show the throughput comparison of victim under different ACI.</w:t>
      </w:r>
    </w:p>
    <w:p w14:paraId="473E8823" w14:textId="0C067C56" w:rsidR="00C0650C" w:rsidRPr="00642BE1" w:rsidRDefault="00C0650C" w:rsidP="00F030C1">
      <w:pPr>
        <w:rPr>
          <w:lang w:val="sv-SE" w:eastAsia="zh-CN"/>
        </w:rPr>
      </w:pPr>
      <w:r w:rsidRPr="00642BE1">
        <w:rPr>
          <w:noProof/>
          <w:lang w:val="en-US" w:eastAsia="zh-CN"/>
        </w:rPr>
        <w:drawing>
          <wp:inline distT="0" distB="0" distL="0" distR="0" wp14:anchorId="6FDC99E0" wp14:editId="1DCCC940">
            <wp:extent cx="6122035" cy="30708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2035" cy="3070860"/>
                    </a:xfrm>
                    <a:prstGeom prst="rect">
                      <a:avLst/>
                    </a:prstGeom>
                  </pic:spPr>
                </pic:pic>
              </a:graphicData>
            </a:graphic>
          </wp:inline>
        </w:drawing>
      </w:r>
    </w:p>
    <w:p w14:paraId="521EB930" w14:textId="6D6B8DD9" w:rsidR="00C0650C" w:rsidRPr="00642BE1" w:rsidRDefault="00C0650C" w:rsidP="00F030C1">
      <w:pPr>
        <w:rPr>
          <w:lang w:val="sv-SE" w:eastAsia="zh-CN"/>
        </w:rPr>
      </w:pPr>
      <w:r w:rsidRPr="00642BE1">
        <w:rPr>
          <w:noProof/>
          <w:lang w:val="en-US" w:eastAsia="zh-CN"/>
        </w:rPr>
        <w:drawing>
          <wp:inline distT="0" distB="0" distL="0" distR="0" wp14:anchorId="522DB45E" wp14:editId="6C4E2CD9">
            <wp:extent cx="6122035" cy="30708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2035" cy="3070860"/>
                    </a:xfrm>
                    <a:prstGeom prst="rect">
                      <a:avLst/>
                    </a:prstGeom>
                  </pic:spPr>
                </pic:pic>
              </a:graphicData>
            </a:graphic>
          </wp:inline>
        </w:drawing>
      </w:r>
    </w:p>
    <w:p w14:paraId="1B713DC4" w14:textId="64C3C3CC" w:rsidR="00F030C1" w:rsidRPr="00642BE1" w:rsidRDefault="00F030C1" w:rsidP="00F030C1">
      <w:pPr>
        <w:rPr>
          <w:lang w:val="sv-SE" w:eastAsia="zh-CN"/>
        </w:rPr>
      </w:pPr>
      <w:r w:rsidRPr="00642BE1">
        <w:rPr>
          <w:rFonts w:hint="eastAsia"/>
          <w:b/>
          <w:lang w:val="sv-SE" w:eastAsia="zh-CN"/>
        </w:rPr>
        <w:t>O</w:t>
      </w:r>
      <w:r w:rsidRPr="00642BE1">
        <w:rPr>
          <w:b/>
          <w:lang w:val="sv-SE" w:eastAsia="zh-CN"/>
        </w:rPr>
        <w:t>bservation</w:t>
      </w:r>
      <w:r w:rsidR="00C0650C" w:rsidRPr="00642BE1">
        <w:rPr>
          <w:b/>
          <w:lang w:val="sv-SE" w:eastAsia="zh-CN"/>
        </w:rPr>
        <w:t xml:space="preserve"> 3-3</w:t>
      </w:r>
      <w:r w:rsidRPr="00642BE1">
        <w:rPr>
          <w:lang w:val="sv-SE" w:eastAsia="zh-CN"/>
        </w:rPr>
        <w:t xml:space="preserve">: The legacy TDD DL operating in adjacent-channel would bring </w:t>
      </w:r>
      <w:r w:rsidR="009630BA" w:rsidRPr="00642BE1">
        <w:rPr>
          <w:lang w:val="sv-SE" w:eastAsia="zh-CN"/>
        </w:rPr>
        <w:t>acceptable</w:t>
      </w:r>
      <w:r w:rsidRPr="00642BE1">
        <w:rPr>
          <w:lang w:val="sv-SE" w:eastAsia="zh-CN"/>
        </w:rPr>
        <w:t xml:space="preserve"> impact to SBFD operating with existing ACIR requirements:</w:t>
      </w:r>
    </w:p>
    <w:p w14:paraId="151CA06B" w14:textId="04F9B17B" w:rsidR="00E1357A" w:rsidRPr="00642BE1" w:rsidRDefault="00E1357A" w:rsidP="00E1357A">
      <w:pPr>
        <w:pStyle w:val="aff7"/>
        <w:numPr>
          <w:ilvl w:val="0"/>
          <w:numId w:val="21"/>
        </w:numPr>
        <w:ind w:firstLineChars="0"/>
        <w:rPr>
          <w:lang w:val="sv-SE" w:eastAsia="zh-CN"/>
        </w:rPr>
      </w:pPr>
      <w:r w:rsidRPr="00642BE1">
        <w:rPr>
          <w:rFonts w:eastAsiaTheme="minorEastAsia"/>
          <w:lang w:val="sv-SE" w:eastAsia="zh-CN"/>
        </w:rPr>
        <w:t>The SBFD UL with both antenna configuration 1 and 2 can provide throughput at cell-edge and cell-average with adjacent channel interference from legacy TDD DL;</w:t>
      </w:r>
    </w:p>
    <w:p w14:paraId="625B4711" w14:textId="65FAE3CF" w:rsidR="00F030C1" w:rsidRPr="00642BE1" w:rsidRDefault="00F030C1" w:rsidP="00F030C1">
      <w:pPr>
        <w:pStyle w:val="aff7"/>
        <w:numPr>
          <w:ilvl w:val="0"/>
          <w:numId w:val="21"/>
        </w:numPr>
        <w:ind w:firstLineChars="0"/>
        <w:rPr>
          <w:lang w:val="sv-SE" w:eastAsia="zh-CN"/>
        </w:rPr>
      </w:pPr>
      <w:r w:rsidRPr="00642BE1">
        <w:rPr>
          <w:rFonts w:eastAsiaTheme="minorEastAsia" w:hint="eastAsia"/>
          <w:lang w:val="sv-SE" w:eastAsia="zh-CN"/>
        </w:rPr>
        <w:lastRenderedPageBreak/>
        <w:t>T</w:t>
      </w:r>
      <w:r w:rsidRPr="00642BE1">
        <w:rPr>
          <w:rFonts w:eastAsiaTheme="minorEastAsia"/>
          <w:lang w:val="sv-SE" w:eastAsia="zh-CN"/>
        </w:rPr>
        <w:t xml:space="preserve">he mean and 5%-tile degradation of SINR and </w:t>
      </w:r>
      <w:r w:rsidR="00F079F4" w:rsidRPr="00642BE1">
        <w:rPr>
          <w:rFonts w:eastAsiaTheme="minorEastAsia"/>
          <w:lang w:val="sv-SE" w:eastAsia="zh-CN"/>
        </w:rPr>
        <w:t>throughput</w:t>
      </w:r>
      <w:r w:rsidRPr="00642BE1">
        <w:rPr>
          <w:rFonts w:eastAsiaTheme="minorEastAsia"/>
          <w:lang w:val="sv-SE" w:eastAsia="zh-CN"/>
        </w:rPr>
        <w:t xml:space="preserve"> in both SBFD UL and DL by interference from legacy DL are less than </w:t>
      </w:r>
      <w:r w:rsidR="009E1F11">
        <w:rPr>
          <w:rFonts w:eastAsiaTheme="minorEastAsia"/>
          <w:lang w:val="sv-SE" w:eastAsia="zh-CN"/>
        </w:rPr>
        <w:t>1dB and 5%</w:t>
      </w:r>
      <w:r w:rsidRPr="00642BE1">
        <w:rPr>
          <w:rFonts w:eastAsiaTheme="minorEastAsia"/>
          <w:lang w:val="sv-SE" w:eastAsia="zh-CN"/>
        </w:rPr>
        <w:t>;</w:t>
      </w:r>
    </w:p>
    <w:p w14:paraId="06CF7D9C" w14:textId="077BCFBA" w:rsidR="00F030C1" w:rsidRPr="00642BE1" w:rsidRDefault="000870EA" w:rsidP="00F030C1">
      <w:pPr>
        <w:pStyle w:val="aff7"/>
        <w:numPr>
          <w:ilvl w:val="0"/>
          <w:numId w:val="21"/>
        </w:numPr>
        <w:ind w:firstLineChars="0"/>
        <w:rPr>
          <w:lang w:val="sv-SE" w:eastAsia="zh-CN"/>
        </w:rPr>
      </w:pPr>
      <w:r w:rsidRPr="00642BE1">
        <w:rPr>
          <w:rFonts w:eastAsiaTheme="minorEastAsia"/>
          <w:lang w:val="sv-SE" w:eastAsia="zh-CN"/>
        </w:rPr>
        <w:t>Above observations apply</w:t>
      </w:r>
      <w:r w:rsidR="00F030C1" w:rsidRPr="00642BE1">
        <w:rPr>
          <w:rFonts w:eastAsiaTheme="minorEastAsia"/>
          <w:lang w:val="sv-SE" w:eastAsia="zh-CN"/>
        </w:rPr>
        <w:t xml:space="preserve"> to both SBFD antenna configuration 1 and 2.</w:t>
      </w:r>
    </w:p>
    <w:p w14:paraId="7801109D" w14:textId="77777777" w:rsidR="004C6835" w:rsidRPr="00642BE1" w:rsidRDefault="004C6835" w:rsidP="004C6835">
      <w:pPr>
        <w:rPr>
          <w:lang w:val="sv-SE" w:eastAsia="zh-CN"/>
        </w:rPr>
      </w:pPr>
    </w:p>
    <w:p w14:paraId="5BE74A80" w14:textId="77777777" w:rsidR="004C6835" w:rsidRPr="00642BE1" w:rsidRDefault="004C6835" w:rsidP="004C6835">
      <w:pPr>
        <w:pStyle w:val="3"/>
      </w:pPr>
      <w:r w:rsidRPr="00642BE1">
        <w:rPr>
          <w:rFonts w:hint="eastAsia"/>
        </w:rPr>
        <w:t>C</w:t>
      </w:r>
      <w:r w:rsidRPr="00642BE1">
        <w:t>ase 4: Legacy UL interfering SBFD (DU)</w:t>
      </w:r>
    </w:p>
    <w:p w14:paraId="33AA80C1" w14:textId="1B59E9B3" w:rsidR="00C0650C" w:rsidRPr="00642BE1" w:rsidRDefault="006D06A4" w:rsidP="000870EA">
      <w:pPr>
        <w:rPr>
          <w:lang w:val="sv-SE" w:eastAsia="zh-CN"/>
        </w:rPr>
      </w:pPr>
      <w:r w:rsidRPr="00642BE1">
        <w:rPr>
          <w:rFonts w:hint="eastAsia"/>
          <w:lang w:val="sv-SE" w:eastAsia="zh-CN"/>
        </w:rPr>
        <w:t>T</w:t>
      </w:r>
      <w:r w:rsidRPr="00642BE1">
        <w:rPr>
          <w:lang w:val="sv-SE" w:eastAsia="zh-CN"/>
        </w:rPr>
        <w:t xml:space="preserve">he detailed results are provided in </w:t>
      </w:r>
      <w:r w:rsidR="001D467E" w:rsidRPr="00642BE1">
        <w:rPr>
          <w:lang w:val="sv-SE" w:eastAsia="zh-CN"/>
        </w:rPr>
        <w:t>R4-2312278</w:t>
      </w:r>
      <w:r w:rsidRPr="00642BE1">
        <w:rPr>
          <w:lang w:val="sv-SE" w:eastAsia="zh-CN"/>
        </w:rPr>
        <w:t>, below figure is to show the throughput comparison of victim under different ACI.</w:t>
      </w:r>
    </w:p>
    <w:p w14:paraId="706C4EFC" w14:textId="2F642350" w:rsidR="006D06A4" w:rsidRPr="00642BE1" w:rsidRDefault="006D06A4" w:rsidP="000870EA">
      <w:pPr>
        <w:rPr>
          <w:lang w:val="sv-SE" w:eastAsia="zh-CN"/>
        </w:rPr>
      </w:pPr>
      <w:r w:rsidRPr="00642BE1">
        <w:rPr>
          <w:noProof/>
          <w:lang w:val="en-US" w:eastAsia="zh-CN"/>
        </w:rPr>
        <w:drawing>
          <wp:inline distT="0" distB="0" distL="0" distR="0" wp14:anchorId="2FAB76AD" wp14:editId="63164CE6">
            <wp:extent cx="6122035" cy="307086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22035" cy="3070860"/>
                    </a:xfrm>
                    <a:prstGeom prst="rect">
                      <a:avLst/>
                    </a:prstGeom>
                  </pic:spPr>
                </pic:pic>
              </a:graphicData>
            </a:graphic>
          </wp:inline>
        </w:drawing>
      </w:r>
    </w:p>
    <w:p w14:paraId="4EB69916" w14:textId="41FF0B96" w:rsidR="00C0650C" w:rsidRPr="00642BE1" w:rsidRDefault="00C0650C" w:rsidP="000870EA">
      <w:pPr>
        <w:rPr>
          <w:lang w:val="sv-SE" w:eastAsia="zh-CN"/>
        </w:rPr>
      </w:pPr>
      <w:r w:rsidRPr="00642BE1">
        <w:rPr>
          <w:noProof/>
          <w:lang w:val="en-US" w:eastAsia="zh-CN"/>
        </w:rPr>
        <w:drawing>
          <wp:inline distT="0" distB="0" distL="0" distR="0" wp14:anchorId="29671416" wp14:editId="79F97EAC">
            <wp:extent cx="6122035" cy="307086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2035" cy="3070860"/>
                    </a:xfrm>
                    <a:prstGeom prst="rect">
                      <a:avLst/>
                    </a:prstGeom>
                  </pic:spPr>
                </pic:pic>
              </a:graphicData>
            </a:graphic>
          </wp:inline>
        </w:drawing>
      </w:r>
    </w:p>
    <w:p w14:paraId="24C70EBD" w14:textId="1D67BE29" w:rsidR="000870EA" w:rsidRPr="00642BE1" w:rsidRDefault="000870EA" w:rsidP="000870EA">
      <w:pPr>
        <w:rPr>
          <w:lang w:val="sv-SE" w:eastAsia="zh-CN"/>
        </w:rPr>
      </w:pPr>
      <w:r w:rsidRPr="00642BE1">
        <w:rPr>
          <w:rFonts w:hint="eastAsia"/>
          <w:b/>
          <w:lang w:val="sv-SE" w:eastAsia="zh-CN"/>
        </w:rPr>
        <w:t>O</w:t>
      </w:r>
      <w:r w:rsidRPr="00642BE1">
        <w:rPr>
          <w:b/>
          <w:lang w:val="sv-SE" w:eastAsia="zh-CN"/>
        </w:rPr>
        <w:t>bservation</w:t>
      </w:r>
      <w:r w:rsidR="00C0650C" w:rsidRPr="00642BE1">
        <w:rPr>
          <w:b/>
          <w:lang w:val="sv-SE" w:eastAsia="zh-CN"/>
        </w:rPr>
        <w:t xml:space="preserve"> 3-4</w:t>
      </w:r>
      <w:r w:rsidRPr="00642BE1">
        <w:rPr>
          <w:lang w:val="sv-SE" w:eastAsia="zh-CN"/>
        </w:rPr>
        <w:t xml:space="preserve">: The legacy TDD UL operating in adjacent-channel would bring </w:t>
      </w:r>
      <w:r w:rsidR="009630BA" w:rsidRPr="00642BE1">
        <w:rPr>
          <w:lang w:val="sv-SE" w:eastAsia="zh-CN"/>
        </w:rPr>
        <w:t>acceptable</w:t>
      </w:r>
      <w:r w:rsidRPr="00642BE1">
        <w:rPr>
          <w:lang w:val="sv-SE" w:eastAsia="zh-CN"/>
        </w:rPr>
        <w:t xml:space="preserve"> impact to SBFD operating with existing ACIR requirements:</w:t>
      </w:r>
    </w:p>
    <w:p w14:paraId="038D2CB3" w14:textId="2AA21625" w:rsidR="000870EA" w:rsidRPr="00642BE1" w:rsidRDefault="000870EA" w:rsidP="000870EA">
      <w:pPr>
        <w:pStyle w:val="aff7"/>
        <w:numPr>
          <w:ilvl w:val="0"/>
          <w:numId w:val="21"/>
        </w:numPr>
        <w:ind w:firstLineChars="0"/>
        <w:rPr>
          <w:lang w:val="sv-SE" w:eastAsia="zh-CN"/>
        </w:rPr>
      </w:pPr>
      <w:r w:rsidRPr="00642BE1">
        <w:rPr>
          <w:rFonts w:eastAsiaTheme="minorEastAsia" w:hint="eastAsia"/>
          <w:lang w:val="sv-SE" w:eastAsia="zh-CN"/>
        </w:rPr>
        <w:t>T</w:t>
      </w:r>
      <w:r w:rsidRPr="00642BE1">
        <w:rPr>
          <w:rFonts w:eastAsiaTheme="minorEastAsia"/>
          <w:lang w:val="sv-SE" w:eastAsia="zh-CN"/>
        </w:rPr>
        <w:t xml:space="preserve">he mean and 5%-tile degradation of SINR and </w:t>
      </w:r>
      <w:r w:rsidR="00F079F4" w:rsidRPr="00642BE1">
        <w:rPr>
          <w:rFonts w:eastAsiaTheme="minorEastAsia"/>
          <w:lang w:val="sv-SE" w:eastAsia="zh-CN"/>
        </w:rPr>
        <w:t>throughput</w:t>
      </w:r>
      <w:r w:rsidRPr="00642BE1">
        <w:rPr>
          <w:rFonts w:eastAsiaTheme="minorEastAsia"/>
          <w:lang w:val="sv-SE" w:eastAsia="zh-CN"/>
        </w:rPr>
        <w:t xml:space="preserve"> in both SBFD UL and DL by interference from legacy UL are less than </w:t>
      </w:r>
      <w:r w:rsidR="009E1F11">
        <w:rPr>
          <w:rFonts w:eastAsiaTheme="minorEastAsia"/>
          <w:lang w:val="sv-SE" w:eastAsia="zh-CN"/>
        </w:rPr>
        <w:t>1dB and 5%</w:t>
      </w:r>
      <w:r w:rsidRPr="00642BE1">
        <w:rPr>
          <w:rFonts w:eastAsiaTheme="minorEastAsia"/>
          <w:lang w:val="sv-SE" w:eastAsia="zh-CN"/>
        </w:rPr>
        <w:t>;</w:t>
      </w:r>
    </w:p>
    <w:p w14:paraId="59F87FCE" w14:textId="77777777" w:rsidR="000870EA" w:rsidRPr="00642BE1" w:rsidRDefault="000870EA" w:rsidP="000870EA">
      <w:pPr>
        <w:pStyle w:val="aff7"/>
        <w:numPr>
          <w:ilvl w:val="0"/>
          <w:numId w:val="21"/>
        </w:numPr>
        <w:ind w:firstLineChars="0"/>
        <w:rPr>
          <w:lang w:val="sv-SE" w:eastAsia="zh-CN"/>
        </w:rPr>
      </w:pPr>
      <w:r w:rsidRPr="00642BE1">
        <w:rPr>
          <w:rFonts w:eastAsiaTheme="minorEastAsia"/>
          <w:lang w:val="sv-SE" w:eastAsia="zh-CN"/>
        </w:rPr>
        <w:t>Above observations apply to both SBFD antenna configuration 1 and 2.</w:t>
      </w:r>
    </w:p>
    <w:p w14:paraId="165B82B2" w14:textId="6E9019CC" w:rsidR="004C6835" w:rsidRPr="00642BE1" w:rsidRDefault="004C6835" w:rsidP="00595031">
      <w:pPr>
        <w:rPr>
          <w:lang w:val="sv-SE" w:eastAsia="zh-CN"/>
        </w:rPr>
      </w:pPr>
    </w:p>
    <w:p w14:paraId="293A9149" w14:textId="5C3C6F46" w:rsidR="000870EA" w:rsidRPr="00642BE1" w:rsidRDefault="000870EA" w:rsidP="00595031">
      <w:pPr>
        <w:rPr>
          <w:b/>
          <w:lang w:val="sv-SE" w:eastAsia="zh-CN"/>
        </w:rPr>
      </w:pPr>
      <w:r w:rsidRPr="00642BE1">
        <w:rPr>
          <w:rFonts w:hint="eastAsia"/>
          <w:b/>
          <w:lang w:val="sv-SE" w:eastAsia="zh-CN"/>
        </w:rPr>
        <w:t>P</w:t>
      </w:r>
      <w:r w:rsidRPr="00642BE1">
        <w:rPr>
          <w:b/>
          <w:lang w:val="sv-SE" w:eastAsia="zh-CN"/>
        </w:rPr>
        <w:t>roposal</w:t>
      </w:r>
      <w:r w:rsidR="00D60615" w:rsidRPr="00642BE1">
        <w:rPr>
          <w:b/>
          <w:lang w:val="sv-SE" w:eastAsia="zh-CN"/>
        </w:rPr>
        <w:t xml:space="preserve"> 2</w:t>
      </w:r>
      <w:r w:rsidRPr="00642BE1">
        <w:rPr>
          <w:b/>
          <w:lang w:val="sv-SE" w:eastAsia="zh-CN"/>
        </w:rPr>
        <w:t>:</w:t>
      </w:r>
      <w:r w:rsidR="001815D4" w:rsidRPr="00642BE1">
        <w:rPr>
          <w:b/>
          <w:lang w:val="sv-SE" w:eastAsia="zh-CN"/>
        </w:rPr>
        <w:t xml:space="preserve"> We propose to conclude for FR1 Indoor scenario 3:</w:t>
      </w:r>
      <w:r w:rsidRPr="00642BE1">
        <w:rPr>
          <w:b/>
          <w:lang w:val="sv-SE" w:eastAsia="zh-CN"/>
        </w:rPr>
        <w:t xml:space="preserve"> Under baseline assumptions, the </w:t>
      </w:r>
      <w:r w:rsidR="00F92AB5" w:rsidRPr="00642BE1">
        <w:rPr>
          <w:b/>
          <w:lang w:val="sv-SE" w:eastAsia="zh-CN"/>
        </w:rPr>
        <w:t>performance degradation</w:t>
      </w:r>
      <w:r w:rsidRPr="00642BE1">
        <w:rPr>
          <w:b/>
          <w:lang w:val="sv-SE" w:eastAsia="zh-CN"/>
        </w:rPr>
        <w:t xml:space="preserve"> of SBFD</w:t>
      </w:r>
      <w:r w:rsidR="005C7186" w:rsidRPr="00642BE1">
        <w:rPr>
          <w:b/>
          <w:lang w:val="sv-SE" w:eastAsia="zh-CN"/>
        </w:rPr>
        <w:t>,</w:t>
      </w:r>
      <w:r w:rsidRPr="00642BE1">
        <w:rPr>
          <w:b/>
          <w:lang w:val="sv-SE" w:eastAsia="zh-CN"/>
        </w:rPr>
        <w:t xml:space="preserve"> </w:t>
      </w:r>
      <w:r w:rsidR="005C7186" w:rsidRPr="00642BE1">
        <w:rPr>
          <w:b/>
          <w:lang w:val="sv-SE" w:eastAsia="zh-CN"/>
        </w:rPr>
        <w:t xml:space="preserve">with antenna configuration 1 and 2, </w:t>
      </w:r>
      <w:r w:rsidRPr="00642BE1">
        <w:rPr>
          <w:b/>
          <w:lang w:val="sv-SE" w:eastAsia="zh-CN"/>
        </w:rPr>
        <w:t xml:space="preserve">co-ex with legacy </w:t>
      </w:r>
      <w:r w:rsidR="00F92AB5" w:rsidRPr="00642BE1">
        <w:rPr>
          <w:b/>
          <w:lang w:val="sv-SE" w:eastAsia="zh-CN"/>
        </w:rPr>
        <w:t>TDD system in adjacent channel is acceptable</w:t>
      </w:r>
      <w:r w:rsidRPr="00642BE1">
        <w:rPr>
          <w:b/>
          <w:lang w:val="sv-SE" w:eastAsia="zh-CN"/>
        </w:rPr>
        <w:t>.</w:t>
      </w:r>
      <w:r w:rsidR="00F92AB5" w:rsidRPr="00642BE1">
        <w:rPr>
          <w:b/>
          <w:lang w:val="sv-SE" w:eastAsia="zh-CN"/>
        </w:rPr>
        <w:t xml:space="preserve"> </w:t>
      </w:r>
    </w:p>
    <w:p w14:paraId="30BAC165" w14:textId="77777777" w:rsidR="000870EA" w:rsidRPr="00642BE1" w:rsidRDefault="000870EA" w:rsidP="00595031">
      <w:pPr>
        <w:rPr>
          <w:lang w:val="sv-SE" w:eastAsia="zh-CN"/>
        </w:rPr>
      </w:pPr>
    </w:p>
    <w:p w14:paraId="7741765A" w14:textId="1C070911" w:rsidR="004C6835" w:rsidRPr="00642BE1" w:rsidRDefault="004C6835" w:rsidP="004C6835">
      <w:pPr>
        <w:pStyle w:val="2"/>
      </w:pPr>
      <w:r w:rsidRPr="00642BE1">
        <w:t>Scenario 4: FR1 Urban Macro (SBFD) interferring Urban Micro (Legacy)</w:t>
      </w:r>
      <w:r w:rsidR="0063317A" w:rsidRPr="00642BE1">
        <w:t xml:space="preserve"> UL</w:t>
      </w:r>
    </w:p>
    <w:p w14:paraId="1B911795" w14:textId="0BA5E6E1" w:rsidR="0063317A" w:rsidRPr="00642BE1" w:rsidRDefault="0063317A" w:rsidP="0063317A">
      <w:pPr>
        <w:rPr>
          <w:lang w:val="sv-SE" w:eastAsia="zh-CN"/>
        </w:rPr>
      </w:pPr>
      <w:r w:rsidRPr="00642BE1">
        <w:rPr>
          <w:rFonts w:hint="eastAsia"/>
          <w:lang w:val="sv-SE" w:eastAsia="zh-CN"/>
        </w:rPr>
        <w:t>T</w:t>
      </w:r>
      <w:r w:rsidRPr="00642BE1">
        <w:rPr>
          <w:lang w:val="sv-SE" w:eastAsia="zh-CN"/>
        </w:rPr>
        <w:t xml:space="preserve">he detailed results are provided in </w:t>
      </w:r>
      <w:r w:rsidR="001D467E" w:rsidRPr="00642BE1">
        <w:rPr>
          <w:lang w:val="sv-SE" w:eastAsia="zh-CN"/>
        </w:rPr>
        <w:t>R4-2312278</w:t>
      </w:r>
      <w:r w:rsidRPr="00642BE1">
        <w:rPr>
          <w:lang w:val="sv-SE" w:eastAsia="zh-CN"/>
        </w:rPr>
        <w:t>, below figure is to show the throughput comparison of victim under different ACI.</w:t>
      </w:r>
    </w:p>
    <w:p w14:paraId="1B475B95" w14:textId="77777777" w:rsidR="0063317A" w:rsidRPr="00642BE1" w:rsidRDefault="0063317A" w:rsidP="000D473F">
      <w:pPr>
        <w:rPr>
          <w:lang w:val="sv-SE" w:eastAsia="zh-CN"/>
        </w:rPr>
      </w:pPr>
    </w:p>
    <w:p w14:paraId="63902A01" w14:textId="4A1824C4" w:rsidR="0063317A" w:rsidRPr="00642BE1" w:rsidRDefault="0063317A" w:rsidP="000D473F">
      <w:pPr>
        <w:rPr>
          <w:lang w:val="sv-SE" w:eastAsia="zh-CN"/>
        </w:rPr>
      </w:pPr>
      <w:r w:rsidRPr="00642BE1">
        <w:rPr>
          <w:noProof/>
          <w:lang w:val="en-US" w:eastAsia="zh-CN"/>
        </w:rPr>
        <w:drawing>
          <wp:inline distT="0" distB="0" distL="0" distR="0" wp14:anchorId="5FD99A50" wp14:editId="6F23629E">
            <wp:extent cx="6122035" cy="30708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122035" cy="3070860"/>
                    </a:xfrm>
                    <a:prstGeom prst="rect">
                      <a:avLst/>
                    </a:prstGeom>
                  </pic:spPr>
                </pic:pic>
              </a:graphicData>
            </a:graphic>
          </wp:inline>
        </w:drawing>
      </w:r>
    </w:p>
    <w:p w14:paraId="52AF40A2" w14:textId="7B1E98D2" w:rsidR="0063317A" w:rsidRPr="00642BE1" w:rsidRDefault="0063317A" w:rsidP="000D473F">
      <w:pPr>
        <w:rPr>
          <w:lang w:val="sv-SE" w:eastAsia="zh-CN"/>
        </w:rPr>
      </w:pPr>
    </w:p>
    <w:p w14:paraId="48E5F3F8" w14:textId="16A81C28" w:rsidR="000D473F" w:rsidRPr="00642BE1" w:rsidRDefault="000D473F" w:rsidP="000D473F">
      <w:pPr>
        <w:rPr>
          <w:lang w:val="sv-SE" w:eastAsia="zh-CN"/>
        </w:rPr>
      </w:pPr>
      <w:r w:rsidRPr="00642BE1">
        <w:rPr>
          <w:rFonts w:hint="eastAsia"/>
          <w:b/>
          <w:lang w:val="sv-SE" w:eastAsia="zh-CN"/>
        </w:rPr>
        <w:t>O</w:t>
      </w:r>
      <w:r w:rsidRPr="00642BE1">
        <w:rPr>
          <w:b/>
          <w:lang w:val="sv-SE" w:eastAsia="zh-CN"/>
        </w:rPr>
        <w:t>bservation</w:t>
      </w:r>
      <w:r w:rsidR="0063317A" w:rsidRPr="00642BE1">
        <w:rPr>
          <w:b/>
          <w:lang w:val="sv-SE" w:eastAsia="zh-CN"/>
        </w:rPr>
        <w:t xml:space="preserve"> 4</w:t>
      </w:r>
      <w:r w:rsidRPr="00642BE1">
        <w:rPr>
          <w:lang w:val="sv-SE" w:eastAsia="zh-CN"/>
        </w:rPr>
        <w:t xml:space="preserve">: The SBFD operating with existing ACIR requirements in adjacent-channel would </w:t>
      </w:r>
      <w:r w:rsidR="00D46E21" w:rsidRPr="00642BE1">
        <w:rPr>
          <w:lang w:val="sv-SE" w:eastAsia="zh-CN"/>
        </w:rPr>
        <w:t>cause</w:t>
      </w:r>
      <w:r w:rsidRPr="00642BE1">
        <w:rPr>
          <w:lang w:val="sv-SE" w:eastAsia="zh-CN"/>
        </w:rPr>
        <w:t xml:space="preserve"> blocking in cell-edge and performance degradation in cell-average of TDD UL operation:</w:t>
      </w:r>
    </w:p>
    <w:p w14:paraId="2BFC25A0" w14:textId="4A4CD743" w:rsidR="000D473F" w:rsidRPr="00642BE1" w:rsidRDefault="00452509" w:rsidP="000D473F">
      <w:pPr>
        <w:pStyle w:val="aff7"/>
        <w:numPr>
          <w:ilvl w:val="0"/>
          <w:numId w:val="21"/>
        </w:numPr>
        <w:ind w:firstLineChars="0"/>
        <w:rPr>
          <w:lang w:val="sv-SE" w:eastAsia="zh-CN"/>
        </w:rPr>
      </w:pPr>
      <w:r w:rsidRPr="00642BE1">
        <w:rPr>
          <w:rFonts w:eastAsiaTheme="minorEastAsia"/>
          <w:lang w:val="sv-SE" w:eastAsia="zh-CN"/>
        </w:rPr>
        <w:t xml:space="preserve">Comparing to the baseline, the </w:t>
      </w:r>
      <w:r w:rsidR="00D96322" w:rsidRPr="00642BE1">
        <w:rPr>
          <w:rFonts w:eastAsiaTheme="minorEastAsia"/>
          <w:lang w:val="sv-SE" w:eastAsia="zh-CN"/>
        </w:rPr>
        <w:t xml:space="preserve">SINR degradation in cell-average is </w:t>
      </w:r>
      <w:r w:rsidR="001945C2" w:rsidRPr="00642BE1">
        <w:rPr>
          <w:rFonts w:eastAsiaTheme="minorEastAsia" w:hint="eastAsia"/>
          <w:lang w:val="sv-SE" w:eastAsia="zh-CN"/>
        </w:rPr>
        <w:t>l</w:t>
      </w:r>
      <w:r w:rsidR="001945C2" w:rsidRPr="00642BE1">
        <w:rPr>
          <w:rFonts w:eastAsiaTheme="minorEastAsia"/>
          <w:lang w:val="sv-SE" w:eastAsia="zh-CN"/>
        </w:rPr>
        <w:t>ess than</w:t>
      </w:r>
      <w:r w:rsidR="0063317A" w:rsidRPr="00642BE1">
        <w:rPr>
          <w:rFonts w:eastAsiaTheme="minorEastAsia"/>
          <w:lang w:val="sv-SE" w:eastAsia="zh-CN"/>
        </w:rPr>
        <w:t xml:space="preserve"> </w:t>
      </w:r>
      <w:r w:rsidR="00D96322" w:rsidRPr="00642BE1">
        <w:rPr>
          <w:rFonts w:eastAsiaTheme="minorEastAsia"/>
          <w:lang w:val="sv-SE" w:eastAsia="zh-CN"/>
        </w:rPr>
        <w:t xml:space="preserve">1dB; Throughput degradation in cell-average is about </w:t>
      </w:r>
      <w:r w:rsidRPr="00642BE1">
        <w:rPr>
          <w:rFonts w:eastAsiaTheme="minorEastAsia"/>
          <w:lang w:val="sv-SE" w:eastAsia="zh-CN"/>
        </w:rPr>
        <w:t>12.77</w:t>
      </w:r>
      <w:r w:rsidR="00D96322" w:rsidRPr="00642BE1">
        <w:rPr>
          <w:rFonts w:eastAsiaTheme="minorEastAsia"/>
          <w:lang w:val="sv-SE" w:eastAsia="zh-CN"/>
        </w:rPr>
        <w:t>%</w:t>
      </w:r>
      <w:r w:rsidR="000D473F" w:rsidRPr="00642BE1">
        <w:rPr>
          <w:rFonts w:eastAsiaTheme="minorEastAsia"/>
          <w:lang w:val="sv-SE" w:eastAsia="zh-CN"/>
        </w:rPr>
        <w:t>;</w:t>
      </w:r>
    </w:p>
    <w:p w14:paraId="36842736" w14:textId="6B7CC0C5" w:rsidR="000D473F" w:rsidRPr="00642BE1" w:rsidRDefault="000D473F" w:rsidP="000D473F">
      <w:pPr>
        <w:pStyle w:val="aff7"/>
        <w:numPr>
          <w:ilvl w:val="0"/>
          <w:numId w:val="21"/>
        </w:numPr>
        <w:ind w:firstLineChars="0"/>
        <w:rPr>
          <w:lang w:val="sv-SE" w:eastAsia="zh-CN"/>
        </w:rPr>
      </w:pPr>
      <w:r w:rsidRPr="00642BE1">
        <w:rPr>
          <w:lang w:val="sv-SE" w:eastAsia="zh-CN"/>
        </w:rPr>
        <w:t>The impact of SBFD in adjacent channel is at similar level as legacy TDD DL cross-link in adjacent channel.</w:t>
      </w:r>
    </w:p>
    <w:p w14:paraId="5BA1F63B" w14:textId="77777777" w:rsidR="00A12075" w:rsidRPr="00642BE1" w:rsidRDefault="00A12075" w:rsidP="004C6835">
      <w:pPr>
        <w:rPr>
          <w:lang w:val="sv-SE" w:eastAsia="zh-CN"/>
        </w:rPr>
      </w:pPr>
    </w:p>
    <w:p w14:paraId="4D8DD1A9" w14:textId="46EA07D2" w:rsidR="0074499E" w:rsidRPr="00642BE1" w:rsidRDefault="001815D4" w:rsidP="004C6835">
      <w:pPr>
        <w:rPr>
          <w:b/>
          <w:lang w:val="sv-SE" w:eastAsia="zh-CN"/>
        </w:rPr>
      </w:pPr>
      <w:r w:rsidRPr="00642BE1">
        <w:rPr>
          <w:rFonts w:hint="eastAsia"/>
          <w:b/>
          <w:lang w:val="sv-SE" w:eastAsia="zh-CN"/>
        </w:rPr>
        <w:t>P</w:t>
      </w:r>
      <w:r w:rsidRPr="00642BE1">
        <w:rPr>
          <w:b/>
          <w:lang w:val="sv-SE" w:eastAsia="zh-CN"/>
        </w:rPr>
        <w:t>roposal</w:t>
      </w:r>
      <w:r w:rsidR="00D60615" w:rsidRPr="00642BE1">
        <w:rPr>
          <w:b/>
          <w:lang w:val="sv-SE" w:eastAsia="zh-CN"/>
        </w:rPr>
        <w:t xml:space="preserve"> 3</w:t>
      </w:r>
      <w:r w:rsidRPr="00642BE1">
        <w:rPr>
          <w:b/>
          <w:lang w:val="sv-SE" w:eastAsia="zh-CN"/>
        </w:rPr>
        <w:t>: We propose to conclude for Urban Macro (SBFD) interferring Urban Micro (legacy)</w:t>
      </w:r>
      <w:r w:rsidR="0063317A" w:rsidRPr="00642BE1">
        <w:rPr>
          <w:b/>
          <w:lang w:val="sv-SE" w:eastAsia="zh-CN"/>
        </w:rPr>
        <w:t xml:space="preserve"> UL</w:t>
      </w:r>
      <w:r w:rsidRPr="00642BE1">
        <w:rPr>
          <w:b/>
          <w:lang w:val="sv-SE" w:eastAsia="zh-CN"/>
        </w:rPr>
        <w:t xml:space="preserve"> scenario 4: </w:t>
      </w:r>
    </w:p>
    <w:p w14:paraId="751A10AA" w14:textId="62901BF8" w:rsidR="0074499E" w:rsidRPr="00642BE1" w:rsidRDefault="0074499E" w:rsidP="004C6835">
      <w:pPr>
        <w:rPr>
          <w:b/>
          <w:lang w:val="sv-SE" w:eastAsia="zh-CN"/>
        </w:rPr>
      </w:pPr>
      <w:r w:rsidRPr="00642BE1">
        <w:rPr>
          <w:b/>
          <w:lang w:val="sv-SE" w:eastAsia="zh-CN"/>
        </w:rPr>
        <w:t xml:space="preserve">Under baseline assumptions, </w:t>
      </w:r>
    </w:p>
    <w:p w14:paraId="54D31C49" w14:textId="7EEC5D19" w:rsidR="0063317A" w:rsidRPr="00642BE1" w:rsidRDefault="0063317A" w:rsidP="0074499E">
      <w:pPr>
        <w:pStyle w:val="aff7"/>
        <w:numPr>
          <w:ilvl w:val="0"/>
          <w:numId w:val="21"/>
        </w:numPr>
        <w:ind w:firstLineChars="0"/>
        <w:rPr>
          <w:b/>
          <w:lang w:val="sv-SE" w:eastAsia="zh-CN"/>
        </w:rPr>
      </w:pPr>
      <w:r w:rsidRPr="00642BE1">
        <w:rPr>
          <w:rFonts w:eastAsiaTheme="minorEastAsia" w:hint="eastAsia"/>
          <w:b/>
          <w:lang w:val="sv-SE" w:eastAsia="zh-CN"/>
        </w:rPr>
        <w:t>T</w:t>
      </w:r>
      <w:r w:rsidRPr="00642BE1">
        <w:rPr>
          <w:rFonts w:eastAsiaTheme="minorEastAsia"/>
          <w:b/>
          <w:lang w:val="sv-SE" w:eastAsia="zh-CN"/>
        </w:rPr>
        <w:t>he Urban Micro legacy TDD UL will receive high adjacent channel impact from adjacent channel Urban Macro legacy TDD DL. The async-TDD deployment between legacy Urban Macro and Urban Micro networks will cause blocking issue at cell-edge.</w:t>
      </w:r>
    </w:p>
    <w:p w14:paraId="4CBC8E94" w14:textId="64985283" w:rsidR="0063317A" w:rsidRPr="00642BE1" w:rsidRDefault="0063317A" w:rsidP="0074499E">
      <w:pPr>
        <w:pStyle w:val="aff7"/>
        <w:numPr>
          <w:ilvl w:val="0"/>
          <w:numId w:val="21"/>
        </w:numPr>
        <w:ind w:firstLineChars="0"/>
        <w:rPr>
          <w:b/>
          <w:lang w:val="sv-SE" w:eastAsia="zh-CN"/>
        </w:rPr>
      </w:pPr>
      <w:r w:rsidRPr="00642BE1">
        <w:rPr>
          <w:b/>
          <w:lang w:val="sv-SE" w:eastAsia="zh-CN"/>
        </w:rPr>
        <w:t>The adjacent channel interference from Urban Macro SBFD on Urban Micro legacy TDD DL is acceptable.</w:t>
      </w:r>
    </w:p>
    <w:p w14:paraId="100BBBE1" w14:textId="0B63644E" w:rsidR="0063317A" w:rsidRPr="00642BE1" w:rsidRDefault="0074499E" w:rsidP="0063317A">
      <w:pPr>
        <w:pStyle w:val="aff7"/>
        <w:numPr>
          <w:ilvl w:val="0"/>
          <w:numId w:val="21"/>
        </w:numPr>
        <w:ind w:firstLineChars="0"/>
        <w:rPr>
          <w:b/>
          <w:lang w:val="sv-SE" w:eastAsia="zh-CN"/>
        </w:rPr>
      </w:pPr>
      <w:r w:rsidRPr="00642BE1">
        <w:rPr>
          <w:b/>
          <w:lang w:val="sv-SE" w:eastAsia="zh-CN"/>
        </w:rPr>
        <w:t xml:space="preserve">The adjacent channel interference from Urban Macro SBFD on Urban Micro legacy TDD UL is observed; such interference </w:t>
      </w:r>
      <w:r w:rsidRPr="00642BE1">
        <w:rPr>
          <w:rFonts w:eastAsiaTheme="minorEastAsia"/>
          <w:b/>
          <w:lang w:val="sv-SE" w:eastAsia="zh-CN"/>
        </w:rPr>
        <w:t xml:space="preserve">is at </w:t>
      </w:r>
      <w:r w:rsidR="002A44C4" w:rsidRPr="00642BE1">
        <w:rPr>
          <w:rFonts w:eastAsiaTheme="minorEastAsia"/>
          <w:b/>
          <w:lang w:val="sv-SE" w:eastAsia="zh-CN"/>
        </w:rPr>
        <w:t>similar</w:t>
      </w:r>
      <w:r w:rsidRPr="00642BE1">
        <w:rPr>
          <w:rFonts w:eastAsiaTheme="minorEastAsia"/>
          <w:b/>
          <w:lang w:val="sv-SE" w:eastAsia="zh-CN"/>
        </w:rPr>
        <w:t xml:space="preserve"> level as the adjacent channel </w:t>
      </w:r>
      <w:r w:rsidR="002A44C4" w:rsidRPr="00642BE1">
        <w:rPr>
          <w:rFonts w:eastAsiaTheme="minorEastAsia"/>
          <w:b/>
          <w:lang w:val="sv-SE" w:eastAsia="zh-CN"/>
        </w:rPr>
        <w:t xml:space="preserve">cross-link </w:t>
      </w:r>
      <w:r w:rsidRPr="00642BE1">
        <w:rPr>
          <w:rFonts w:eastAsiaTheme="minorEastAsia"/>
          <w:b/>
          <w:lang w:val="sv-SE" w:eastAsia="zh-CN"/>
        </w:rPr>
        <w:t xml:space="preserve">interference from Urban Macro legacy TDD DL. </w:t>
      </w:r>
    </w:p>
    <w:p w14:paraId="7F0BC0A6" w14:textId="4BD4FD12" w:rsidR="0063317A" w:rsidRPr="00642BE1" w:rsidRDefault="0063317A" w:rsidP="0063317A">
      <w:pPr>
        <w:pStyle w:val="aff7"/>
        <w:numPr>
          <w:ilvl w:val="0"/>
          <w:numId w:val="21"/>
        </w:numPr>
        <w:ind w:firstLineChars="0"/>
        <w:rPr>
          <w:b/>
          <w:lang w:val="sv-SE" w:eastAsia="zh-CN"/>
        </w:rPr>
      </w:pPr>
      <w:r w:rsidRPr="00642BE1">
        <w:rPr>
          <w:rFonts w:eastAsiaTheme="minorEastAsia" w:hint="eastAsia"/>
          <w:b/>
          <w:lang w:val="sv-SE" w:eastAsia="zh-CN"/>
        </w:rPr>
        <w:lastRenderedPageBreak/>
        <w:t>E</w:t>
      </w:r>
      <w:r w:rsidRPr="00642BE1">
        <w:rPr>
          <w:rFonts w:eastAsiaTheme="minorEastAsia"/>
          <w:b/>
          <w:lang w:val="sv-SE" w:eastAsia="zh-CN"/>
        </w:rPr>
        <w:t>nable SBFD in an existing Urban Macro DL deployment would not cause observable higher adjacent channel interference to a Urban Micro UL network.</w:t>
      </w:r>
    </w:p>
    <w:p w14:paraId="18C172EF" w14:textId="6E18BAF2" w:rsidR="00A12075" w:rsidRPr="00642BE1" w:rsidRDefault="00A12075" w:rsidP="00A12075">
      <w:pPr>
        <w:rPr>
          <w:lang w:val="sv-SE" w:eastAsia="zh-CN"/>
        </w:rPr>
      </w:pPr>
    </w:p>
    <w:p w14:paraId="109AA5F4" w14:textId="05E5FB41" w:rsidR="004C6835" w:rsidRPr="00642BE1" w:rsidRDefault="004C6835" w:rsidP="004C6835">
      <w:pPr>
        <w:pStyle w:val="2"/>
      </w:pPr>
      <w:r w:rsidRPr="00642BE1">
        <w:t>Scenario 5: FR1 Urban Micro interferring Urban Micro</w:t>
      </w:r>
    </w:p>
    <w:p w14:paraId="62E4B06C" w14:textId="104C09DB" w:rsidR="002A44C4" w:rsidRPr="00642BE1" w:rsidRDefault="002A44C4" w:rsidP="002A44C4">
      <w:pPr>
        <w:rPr>
          <w:lang w:val="sv-SE" w:eastAsia="zh-CN"/>
        </w:rPr>
      </w:pPr>
      <w:r w:rsidRPr="00642BE1">
        <w:rPr>
          <w:rFonts w:hint="eastAsia"/>
          <w:lang w:val="sv-SE" w:eastAsia="zh-CN"/>
        </w:rPr>
        <w:t>T</w:t>
      </w:r>
      <w:r w:rsidRPr="00642BE1">
        <w:rPr>
          <w:lang w:val="sv-SE" w:eastAsia="zh-CN"/>
        </w:rPr>
        <w:t>he assumptions used in this scenario follows suggestion from moderator, which is summarized below:</w:t>
      </w:r>
    </w:p>
    <w:p w14:paraId="336F3FB8" w14:textId="0240C961" w:rsidR="002A44C4" w:rsidRPr="00642BE1" w:rsidRDefault="00804E9C" w:rsidP="002A44C4">
      <w:pPr>
        <w:numPr>
          <w:ilvl w:val="0"/>
          <w:numId w:val="22"/>
        </w:numPr>
        <w:rPr>
          <w:lang w:val="en-US" w:eastAsia="zh-CN"/>
        </w:rPr>
      </w:pPr>
      <w:r w:rsidRPr="00642BE1">
        <w:rPr>
          <w:rFonts w:hint="eastAsia"/>
          <w:lang w:val="en-US" w:eastAsia="zh-CN"/>
        </w:rPr>
        <w:t>M</w:t>
      </w:r>
      <w:r w:rsidR="002A44C4" w:rsidRPr="00642BE1">
        <w:rPr>
          <w:rFonts w:hint="eastAsia"/>
          <w:lang w:val="en-US" w:eastAsia="zh-CN"/>
        </w:rPr>
        <w:t>ax Tx power (dual polarization): 38dBm/100MHz, same as 3GPP 1-C BS Tx power; </w:t>
      </w:r>
    </w:p>
    <w:p w14:paraId="4DEC36A8" w14:textId="77777777" w:rsidR="002A44C4" w:rsidRPr="00642BE1" w:rsidRDefault="002A44C4" w:rsidP="002A44C4">
      <w:pPr>
        <w:numPr>
          <w:ilvl w:val="1"/>
          <w:numId w:val="22"/>
        </w:numPr>
        <w:rPr>
          <w:lang w:val="en-US" w:eastAsia="zh-CN"/>
        </w:rPr>
      </w:pPr>
      <w:r w:rsidRPr="00642BE1">
        <w:rPr>
          <w:rFonts w:hint="eastAsia"/>
          <w:lang w:val="en-US" w:eastAsia="zh-CN"/>
        </w:rPr>
        <w:t>Note: we have alreay approved the Umi scenario 4 with suggested power from operator, i.e. 46dBm/100MHz. The new Umi (scenario 5) is suggested to consider 38dBm as baseline. Other power, e.g. 46dBm/100MHz could be optional if companies insist on it.</w:t>
      </w:r>
    </w:p>
    <w:p w14:paraId="79F9A970" w14:textId="77777777" w:rsidR="002A44C4" w:rsidRPr="00642BE1" w:rsidRDefault="002A44C4" w:rsidP="002A44C4">
      <w:pPr>
        <w:numPr>
          <w:ilvl w:val="0"/>
          <w:numId w:val="22"/>
        </w:numPr>
        <w:rPr>
          <w:lang w:val="en-US" w:eastAsia="zh-CN"/>
        </w:rPr>
      </w:pPr>
      <w:r w:rsidRPr="00642BE1">
        <w:rPr>
          <w:rFonts w:hint="eastAsia"/>
          <w:lang w:val="en-US" w:eastAsia="zh-CN"/>
        </w:rPr>
        <w:t>Inter-BS distance: 289m ( based on macro-to-micro ratio of 3 ). </w:t>
      </w:r>
    </w:p>
    <w:p w14:paraId="79E628CB" w14:textId="77777777" w:rsidR="002A44C4" w:rsidRPr="00642BE1" w:rsidRDefault="002A44C4" w:rsidP="002A44C4">
      <w:pPr>
        <w:numPr>
          <w:ilvl w:val="0"/>
          <w:numId w:val="22"/>
        </w:numPr>
        <w:rPr>
          <w:lang w:val="en-US" w:eastAsia="zh-CN"/>
        </w:rPr>
      </w:pPr>
      <w:r w:rsidRPr="00642BE1">
        <w:rPr>
          <w:rFonts w:hint="eastAsia"/>
          <w:lang w:val="en-US" w:eastAsia="zh-CN"/>
        </w:rPr>
        <w:t>EIRP: 38+11(antenna gain)= 49dBm/100MHz</w:t>
      </w:r>
      <w:r w:rsidRPr="00642BE1">
        <w:rPr>
          <w:rFonts w:hint="eastAsia"/>
          <w:lang w:val="en-US" w:eastAsia="zh-CN"/>
        </w:rPr>
        <w:t>，</w:t>
      </w:r>
      <w:r w:rsidRPr="00642BE1">
        <w:rPr>
          <w:rFonts w:hint="eastAsia"/>
          <w:lang w:val="en-US" w:eastAsia="zh-CN"/>
        </w:rPr>
        <w:t>the same antenna configuration assumption as Umi in R4-2305922</w:t>
      </w:r>
    </w:p>
    <w:p w14:paraId="0DB7DE5F" w14:textId="0F93D705" w:rsidR="002A44C4" w:rsidRPr="00642BE1" w:rsidRDefault="00804E9C" w:rsidP="002A44C4">
      <w:pPr>
        <w:numPr>
          <w:ilvl w:val="0"/>
          <w:numId w:val="22"/>
        </w:numPr>
        <w:rPr>
          <w:lang w:val="en-US" w:eastAsia="zh-CN"/>
        </w:rPr>
      </w:pPr>
      <w:r w:rsidRPr="00642BE1">
        <w:rPr>
          <w:lang w:val="en-US" w:eastAsia="zh-CN"/>
        </w:rPr>
        <w:t>A</w:t>
      </w:r>
      <w:r w:rsidR="002A44C4" w:rsidRPr="00642BE1">
        <w:rPr>
          <w:rFonts w:hint="eastAsia"/>
          <w:lang w:val="en-US" w:eastAsia="zh-CN"/>
        </w:rPr>
        <w:t>ntenna configuration:  the same antenna configuration assumption as Umi in R4-2305922</w:t>
      </w:r>
    </w:p>
    <w:p w14:paraId="61DAA845" w14:textId="77777777" w:rsidR="002A44C4" w:rsidRPr="00642BE1" w:rsidRDefault="002A44C4" w:rsidP="002A44C4">
      <w:pPr>
        <w:numPr>
          <w:ilvl w:val="1"/>
          <w:numId w:val="22"/>
        </w:numPr>
        <w:rPr>
          <w:lang w:val="en-US" w:eastAsia="zh-CN"/>
        </w:rPr>
      </w:pPr>
      <w:r w:rsidRPr="00642BE1">
        <w:rPr>
          <w:rFonts w:hint="eastAsia"/>
          <w:lang w:val="en-US" w:eastAsia="zh-CN"/>
        </w:rPr>
        <w:t>Micro BS: 3-sector</w:t>
      </w:r>
    </w:p>
    <w:p w14:paraId="1C763D07" w14:textId="77777777" w:rsidR="002A44C4" w:rsidRPr="00642BE1" w:rsidRDefault="002A44C4" w:rsidP="002A44C4">
      <w:pPr>
        <w:numPr>
          <w:ilvl w:val="1"/>
          <w:numId w:val="22"/>
        </w:numPr>
        <w:rPr>
          <w:lang w:val="en-US" w:eastAsia="zh-CN"/>
        </w:rPr>
      </w:pPr>
      <w:r w:rsidRPr="00642BE1">
        <w:rPr>
          <w:rFonts w:hint="eastAsia"/>
          <w:lang w:val="en-US" w:eastAsia="zh-CN"/>
        </w:rPr>
        <w:t>For legacy TDD: (Mg,Ng,M,N,P)=(1,1,2,2,2) (dH,dV)=(0.5,0.8)</w:t>
      </w:r>
      <w:r w:rsidRPr="00642BE1">
        <w:rPr>
          <w:rFonts w:hint="eastAsia"/>
          <w:lang w:val="en-US" w:eastAsia="zh-CN"/>
        </w:rPr>
        <w:t>λ</w:t>
      </w:r>
    </w:p>
    <w:p w14:paraId="7F1006D6" w14:textId="77777777" w:rsidR="002A44C4" w:rsidRPr="00642BE1" w:rsidRDefault="002A44C4" w:rsidP="002A44C4">
      <w:pPr>
        <w:numPr>
          <w:ilvl w:val="1"/>
          <w:numId w:val="22"/>
        </w:numPr>
        <w:rPr>
          <w:lang w:val="en-US" w:eastAsia="zh-CN"/>
        </w:rPr>
      </w:pPr>
      <w:r w:rsidRPr="00642BE1">
        <w:rPr>
          <w:rFonts w:hint="eastAsia"/>
          <w:lang w:val="en-US" w:eastAsia="zh-CN"/>
        </w:rPr>
        <w:t>For SBFD antenna: (Mg,Ng,M,N,P)= (1,1,2,2,2) (dH,dV)=(0.5,0.8)</w:t>
      </w:r>
      <w:r w:rsidRPr="00642BE1">
        <w:rPr>
          <w:rFonts w:hint="eastAsia"/>
          <w:lang w:val="en-US" w:eastAsia="zh-CN"/>
        </w:rPr>
        <w:t>λ</w:t>
      </w:r>
    </w:p>
    <w:p w14:paraId="24E34305" w14:textId="77777777" w:rsidR="002A44C4" w:rsidRPr="00642BE1" w:rsidRDefault="002A44C4" w:rsidP="002A44C4">
      <w:pPr>
        <w:numPr>
          <w:ilvl w:val="1"/>
          <w:numId w:val="22"/>
        </w:numPr>
        <w:rPr>
          <w:lang w:val="en-US" w:eastAsia="zh-CN"/>
        </w:rPr>
      </w:pPr>
      <w:r w:rsidRPr="00642BE1">
        <w:rPr>
          <w:rFonts w:hint="eastAsia"/>
          <w:lang w:val="en-US" w:eastAsia="zh-CN"/>
        </w:rPr>
        <w:t>GE,max=5 dBi</w:t>
      </w:r>
    </w:p>
    <w:p w14:paraId="3D8ED349" w14:textId="38B89EFC" w:rsidR="002A44C4" w:rsidRPr="00642BE1" w:rsidRDefault="002A44C4" w:rsidP="002A44C4">
      <w:pPr>
        <w:numPr>
          <w:ilvl w:val="0"/>
          <w:numId w:val="22"/>
        </w:numPr>
        <w:rPr>
          <w:lang w:val="en-US" w:eastAsia="zh-CN"/>
        </w:rPr>
      </w:pPr>
      <w:r w:rsidRPr="00642BE1">
        <w:rPr>
          <w:rFonts w:ascii="Tahoma" w:hAnsi="Tahoma" w:cs="Tahoma"/>
          <w:lang w:val="en-US" w:eastAsia="zh-CN"/>
        </w:rPr>
        <w:t>﻿</w:t>
      </w:r>
      <w:r w:rsidR="00804E9C" w:rsidRPr="00642BE1">
        <w:rPr>
          <w:lang w:val="en-US" w:eastAsia="zh-CN"/>
        </w:rPr>
        <w:t>L</w:t>
      </w:r>
      <w:r w:rsidRPr="00642BE1">
        <w:rPr>
          <w:rFonts w:hint="eastAsia"/>
          <w:lang w:val="en-US" w:eastAsia="zh-CN"/>
        </w:rPr>
        <w:t>ayout</w:t>
      </w:r>
      <w:r w:rsidRPr="00642BE1">
        <w:rPr>
          <w:rFonts w:hint="eastAsia"/>
          <w:lang w:val="en-US" w:eastAsia="zh-CN"/>
        </w:rPr>
        <w:t>：</w:t>
      </w:r>
      <w:r w:rsidRPr="00642BE1">
        <w:rPr>
          <w:rFonts w:hint="eastAsia"/>
          <w:lang w:val="en-US" w:eastAsia="zh-CN"/>
        </w:rPr>
        <w:t> Single layer with 19 hexagonal cell with wrap around</w:t>
      </w:r>
    </w:p>
    <w:p w14:paraId="2B4C6167" w14:textId="77777777" w:rsidR="002A44C4" w:rsidRPr="00642BE1" w:rsidRDefault="002A44C4" w:rsidP="002A44C4">
      <w:pPr>
        <w:numPr>
          <w:ilvl w:val="0"/>
          <w:numId w:val="22"/>
        </w:numPr>
        <w:rPr>
          <w:lang w:val="en-US" w:eastAsia="zh-CN"/>
        </w:rPr>
      </w:pPr>
      <w:r w:rsidRPr="00642BE1">
        <w:rPr>
          <w:rFonts w:hint="eastAsia"/>
          <w:lang w:val="en-US" w:eastAsia="zh-CN"/>
        </w:rPr>
        <w:t>BS NF</w:t>
      </w:r>
      <w:r w:rsidRPr="00642BE1">
        <w:rPr>
          <w:rFonts w:hint="eastAsia"/>
          <w:lang w:val="en-US" w:eastAsia="zh-CN"/>
        </w:rPr>
        <w:t>：</w:t>
      </w:r>
      <w:r w:rsidRPr="00642BE1">
        <w:rPr>
          <w:rFonts w:hint="eastAsia"/>
          <w:lang w:val="en-US" w:eastAsia="zh-CN"/>
        </w:rPr>
        <w:t xml:space="preserve"> 10dB</w:t>
      </w:r>
    </w:p>
    <w:p w14:paraId="2C4163A4" w14:textId="38D98DF4" w:rsidR="002A44C4" w:rsidRPr="00642BE1" w:rsidRDefault="00804E9C" w:rsidP="002A44C4">
      <w:pPr>
        <w:numPr>
          <w:ilvl w:val="0"/>
          <w:numId w:val="22"/>
        </w:numPr>
        <w:rPr>
          <w:lang w:val="en-US" w:eastAsia="zh-CN"/>
        </w:rPr>
      </w:pPr>
      <w:r w:rsidRPr="00642BE1">
        <w:rPr>
          <w:lang w:val="en-US" w:eastAsia="zh-CN"/>
        </w:rPr>
        <w:t>F</w:t>
      </w:r>
      <w:r w:rsidR="002A44C4" w:rsidRPr="00642BE1">
        <w:rPr>
          <w:rFonts w:hint="eastAsia"/>
          <w:lang w:val="en-US" w:eastAsia="zh-CN"/>
        </w:rPr>
        <w:t>or other assumptions: the same assumption as in R4-2305922 are suggested.</w:t>
      </w:r>
    </w:p>
    <w:p w14:paraId="5022DFC3" w14:textId="77777777" w:rsidR="002A44C4" w:rsidRPr="00642BE1" w:rsidRDefault="002A44C4" w:rsidP="002A44C4">
      <w:pPr>
        <w:rPr>
          <w:lang w:val="en-US" w:eastAsia="zh-CN"/>
        </w:rPr>
      </w:pPr>
    </w:p>
    <w:p w14:paraId="40B82D15" w14:textId="77777777" w:rsidR="004C6835" w:rsidRPr="00642BE1" w:rsidRDefault="004C6835" w:rsidP="004C6835">
      <w:pPr>
        <w:pStyle w:val="3"/>
      </w:pPr>
      <w:r w:rsidRPr="00642BE1">
        <w:rPr>
          <w:rFonts w:hint="eastAsia"/>
        </w:rPr>
        <w:t>C</w:t>
      </w:r>
      <w:r w:rsidRPr="00642BE1">
        <w:t>ase 1: SBFD (DU) interfering legacy DL</w:t>
      </w:r>
    </w:p>
    <w:p w14:paraId="258A3C86" w14:textId="1AE60D81" w:rsidR="0058628A" w:rsidRPr="00642BE1" w:rsidRDefault="0058628A" w:rsidP="0058628A">
      <w:pPr>
        <w:rPr>
          <w:lang w:val="sv-SE" w:eastAsia="zh-CN"/>
        </w:rPr>
      </w:pPr>
      <w:r w:rsidRPr="00642BE1">
        <w:rPr>
          <w:rFonts w:hint="eastAsia"/>
          <w:lang w:val="sv-SE" w:eastAsia="zh-CN"/>
        </w:rPr>
        <w:t>T</w:t>
      </w:r>
      <w:r w:rsidRPr="00642BE1">
        <w:rPr>
          <w:lang w:val="sv-SE" w:eastAsia="zh-CN"/>
        </w:rPr>
        <w:t xml:space="preserve">he detailed results are provided in </w:t>
      </w:r>
      <w:r w:rsidR="001D467E" w:rsidRPr="00642BE1">
        <w:rPr>
          <w:lang w:val="sv-SE" w:eastAsia="zh-CN"/>
        </w:rPr>
        <w:t>R4-2312278</w:t>
      </w:r>
      <w:r w:rsidRPr="00642BE1">
        <w:rPr>
          <w:lang w:val="sv-SE" w:eastAsia="zh-CN"/>
        </w:rPr>
        <w:t>, below figure is to show the throughput comparison of victim under different ACI.</w:t>
      </w:r>
    </w:p>
    <w:p w14:paraId="2387A323" w14:textId="41911F66" w:rsidR="0058628A" w:rsidRPr="00642BE1" w:rsidRDefault="00626194" w:rsidP="002A44C4">
      <w:pPr>
        <w:rPr>
          <w:lang w:val="sv-SE" w:eastAsia="zh-CN"/>
        </w:rPr>
      </w:pPr>
      <w:r w:rsidRPr="00642BE1">
        <w:rPr>
          <w:noProof/>
          <w:lang w:val="en-US" w:eastAsia="zh-CN"/>
        </w:rPr>
        <w:drawing>
          <wp:inline distT="0" distB="0" distL="0" distR="0" wp14:anchorId="776E7301" wp14:editId="29CE451F">
            <wp:extent cx="6122035" cy="30708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122035" cy="3070860"/>
                    </a:xfrm>
                    <a:prstGeom prst="rect">
                      <a:avLst/>
                    </a:prstGeom>
                  </pic:spPr>
                </pic:pic>
              </a:graphicData>
            </a:graphic>
          </wp:inline>
        </w:drawing>
      </w:r>
    </w:p>
    <w:p w14:paraId="7E1E06E2" w14:textId="616BB3E7" w:rsidR="002A44C4" w:rsidRPr="00642BE1" w:rsidRDefault="002A44C4" w:rsidP="002A44C4">
      <w:pPr>
        <w:rPr>
          <w:lang w:val="sv-SE" w:eastAsia="zh-CN"/>
        </w:rPr>
      </w:pPr>
      <w:r w:rsidRPr="00642BE1">
        <w:rPr>
          <w:b/>
          <w:lang w:val="sv-SE" w:eastAsia="zh-CN"/>
        </w:rPr>
        <w:lastRenderedPageBreak/>
        <w:t>Observation</w:t>
      </w:r>
      <w:r w:rsidR="0058628A" w:rsidRPr="00642BE1">
        <w:rPr>
          <w:b/>
          <w:lang w:val="sv-SE" w:eastAsia="zh-CN"/>
        </w:rPr>
        <w:t xml:space="preserve"> 5-1</w:t>
      </w:r>
      <w:r w:rsidRPr="00642BE1">
        <w:rPr>
          <w:lang w:val="sv-SE" w:eastAsia="zh-CN"/>
        </w:rPr>
        <w:t>: The SBFD operating with existing ACIR requirements in adjacent-channed would bring negligible impact to legacy TDD DL operation:</w:t>
      </w:r>
    </w:p>
    <w:p w14:paraId="60FB01F6" w14:textId="1CFE2F0B" w:rsidR="002A44C4" w:rsidRPr="00642BE1" w:rsidRDefault="002A44C4" w:rsidP="002A44C4">
      <w:pPr>
        <w:pStyle w:val="aff7"/>
        <w:numPr>
          <w:ilvl w:val="0"/>
          <w:numId w:val="21"/>
        </w:numPr>
        <w:ind w:firstLineChars="0"/>
        <w:rPr>
          <w:lang w:val="sv-SE" w:eastAsia="zh-CN"/>
        </w:rPr>
      </w:pPr>
      <w:r w:rsidRPr="00642BE1">
        <w:rPr>
          <w:rFonts w:eastAsiaTheme="minorEastAsia" w:hint="eastAsia"/>
          <w:lang w:val="sv-SE" w:eastAsia="zh-CN"/>
        </w:rPr>
        <w:t>T</w:t>
      </w:r>
      <w:r w:rsidRPr="00642BE1">
        <w:rPr>
          <w:rFonts w:eastAsiaTheme="minorEastAsia"/>
          <w:lang w:val="sv-SE" w:eastAsia="zh-CN"/>
        </w:rPr>
        <w:t xml:space="preserve">he mean and 5%-tile degradation of SINR and throughput in legacy TDD DL by interference from SBFD are </w:t>
      </w:r>
      <w:r w:rsidR="001945C2" w:rsidRPr="00642BE1">
        <w:rPr>
          <w:rFonts w:eastAsiaTheme="minorEastAsia"/>
          <w:lang w:val="sv-SE" w:eastAsia="zh-CN"/>
        </w:rPr>
        <w:t>are less than 1dB/5%</w:t>
      </w:r>
      <w:r w:rsidRPr="00642BE1">
        <w:rPr>
          <w:rFonts w:eastAsiaTheme="minorEastAsia"/>
          <w:lang w:val="sv-SE" w:eastAsia="zh-CN"/>
        </w:rPr>
        <w:t>;</w:t>
      </w:r>
    </w:p>
    <w:p w14:paraId="4C203386" w14:textId="6759705E" w:rsidR="00804E9C" w:rsidRPr="00642BE1" w:rsidRDefault="00804E9C" w:rsidP="002A44C4">
      <w:pPr>
        <w:pStyle w:val="aff7"/>
        <w:numPr>
          <w:ilvl w:val="0"/>
          <w:numId w:val="21"/>
        </w:numPr>
        <w:ind w:firstLineChars="0"/>
        <w:rPr>
          <w:lang w:val="sv-SE" w:eastAsia="zh-CN"/>
        </w:rPr>
      </w:pPr>
      <w:r w:rsidRPr="00642BE1">
        <w:rPr>
          <w:rFonts w:eastAsiaTheme="minorEastAsia"/>
          <w:lang w:val="sv-SE" w:eastAsia="zh-CN"/>
        </w:rPr>
        <w:t>Above observations apply to both SBFD antenna configuration 1 and 2.</w:t>
      </w:r>
    </w:p>
    <w:p w14:paraId="74A64270" w14:textId="77777777" w:rsidR="004C6835" w:rsidRPr="00642BE1" w:rsidRDefault="004C6835" w:rsidP="004C6835">
      <w:pPr>
        <w:rPr>
          <w:lang w:val="sv-SE" w:eastAsia="zh-CN"/>
        </w:rPr>
      </w:pPr>
    </w:p>
    <w:p w14:paraId="294FAB4A" w14:textId="77777777" w:rsidR="004C6835" w:rsidRPr="00642BE1" w:rsidRDefault="004C6835" w:rsidP="004C6835">
      <w:pPr>
        <w:pStyle w:val="3"/>
      </w:pPr>
      <w:r w:rsidRPr="00642BE1">
        <w:rPr>
          <w:rFonts w:hint="eastAsia"/>
        </w:rPr>
        <w:t>C</w:t>
      </w:r>
      <w:r w:rsidRPr="00642BE1">
        <w:t>ase 2: SBFD (DU) interfering legacy UL</w:t>
      </w:r>
    </w:p>
    <w:p w14:paraId="17C51160" w14:textId="648705D7" w:rsidR="00626194" w:rsidRPr="00642BE1" w:rsidRDefault="00626194" w:rsidP="00626194">
      <w:pPr>
        <w:rPr>
          <w:lang w:val="sv-SE" w:eastAsia="zh-CN"/>
        </w:rPr>
      </w:pPr>
      <w:r w:rsidRPr="00642BE1">
        <w:rPr>
          <w:rFonts w:hint="eastAsia"/>
          <w:lang w:val="sv-SE" w:eastAsia="zh-CN"/>
        </w:rPr>
        <w:t>T</w:t>
      </w:r>
      <w:r w:rsidRPr="00642BE1">
        <w:rPr>
          <w:lang w:val="sv-SE" w:eastAsia="zh-CN"/>
        </w:rPr>
        <w:t xml:space="preserve">he detailed results are provided in </w:t>
      </w:r>
      <w:r w:rsidR="001D467E" w:rsidRPr="00642BE1">
        <w:rPr>
          <w:lang w:val="sv-SE" w:eastAsia="zh-CN"/>
        </w:rPr>
        <w:t>R4-2312278</w:t>
      </w:r>
      <w:r w:rsidRPr="00642BE1">
        <w:rPr>
          <w:lang w:val="sv-SE" w:eastAsia="zh-CN"/>
        </w:rPr>
        <w:t>, below figure is to show the throughput comparison of victim under different ACI.</w:t>
      </w:r>
    </w:p>
    <w:p w14:paraId="18B1A959" w14:textId="77777777" w:rsidR="00626194" w:rsidRPr="00642BE1" w:rsidRDefault="00626194" w:rsidP="00452509">
      <w:pPr>
        <w:rPr>
          <w:lang w:val="sv-SE" w:eastAsia="zh-CN"/>
        </w:rPr>
      </w:pPr>
    </w:p>
    <w:p w14:paraId="1E2E3E03" w14:textId="50D50F1D" w:rsidR="00626194" w:rsidRPr="00642BE1" w:rsidRDefault="00626194" w:rsidP="00452509">
      <w:pPr>
        <w:rPr>
          <w:lang w:val="sv-SE" w:eastAsia="zh-CN"/>
        </w:rPr>
      </w:pPr>
      <w:r w:rsidRPr="00642BE1">
        <w:rPr>
          <w:noProof/>
          <w:lang w:val="en-US" w:eastAsia="zh-CN"/>
        </w:rPr>
        <w:drawing>
          <wp:inline distT="0" distB="0" distL="0" distR="0" wp14:anchorId="387F8C7A" wp14:editId="13A8E139">
            <wp:extent cx="6122035" cy="30708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122035" cy="3070860"/>
                    </a:xfrm>
                    <a:prstGeom prst="rect">
                      <a:avLst/>
                    </a:prstGeom>
                  </pic:spPr>
                </pic:pic>
              </a:graphicData>
            </a:graphic>
          </wp:inline>
        </w:drawing>
      </w:r>
    </w:p>
    <w:p w14:paraId="61C487BD" w14:textId="5D5DE9E3" w:rsidR="00452509" w:rsidRPr="00642BE1" w:rsidRDefault="00452509" w:rsidP="00452509">
      <w:pPr>
        <w:rPr>
          <w:lang w:val="sv-SE" w:eastAsia="zh-CN"/>
        </w:rPr>
      </w:pPr>
      <w:r w:rsidRPr="00642BE1">
        <w:rPr>
          <w:rFonts w:hint="eastAsia"/>
          <w:b/>
          <w:lang w:val="sv-SE" w:eastAsia="zh-CN"/>
        </w:rPr>
        <w:t>O</w:t>
      </w:r>
      <w:r w:rsidRPr="00642BE1">
        <w:rPr>
          <w:b/>
          <w:lang w:val="sv-SE" w:eastAsia="zh-CN"/>
        </w:rPr>
        <w:t>bservation</w:t>
      </w:r>
      <w:r w:rsidR="00626194" w:rsidRPr="00642BE1">
        <w:rPr>
          <w:b/>
          <w:lang w:val="sv-SE" w:eastAsia="zh-CN"/>
        </w:rPr>
        <w:t xml:space="preserve"> 5-2</w:t>
      </w:r>
      <w:r w:rsidRPr="00642BE1">
        <w:rPr>
          <w:lang w:val="sv-SE" w:eastAsia="zh-CN"/>
        </w:rPr>
        <w:t>: The SBFD operating with existing ACIR requirements in adjacent-channel would bring acceptable impact to TDD UL operation:</w:t>
      </w:r>
    </w:p>
    <w:p w14:paraId="4B984057" w14:textId="4C155201" w:rsidR="00452509" w:rsidRPr="00642BE1" w:rsidRDefault="00452509" w:rsidP="00452509">
      <w:pPr>
        <w:pStyle w:val="aff7"/>
        <w:numPr>
          <w:ilvl w:val="0"/>
          <w:numId w:val="21"/>
        </w:numPr>
        <w:ind w:firstLineChars="0"/>
        <w:rPr>
          <w:lang w:val="sv-SE" w:eastAsia="zh-CN"/>
        </w:rPr>
      </w:pPr>
      <w:r w:rsidRPr="00642BE1">
        <w:rPr>
          <w:rFonts w:eastAsiaTheme="minorEastAsia"/>
          <w:lang w:val="sv-SE" w:eastAsia="zh-CN"/>
        </w:rPr>
        <w:t xml:space="preserve">Comparing to the baseline, the mean and 5%-tile degradation of SINR and throughput in legacy TDD UL by interference from SBFD </w:t>
      </w:r>
      <w:r w:rsidR="001945C2" w:rsidRPr="00642BE1">
        <w:rPr>
          <w:rFonts w:eastAsiaTheme="minorEastAsia"/>
          <w:lang w:val="sv-SE" w:eastAsia="zh-CN"/>
        </w:rPr>
        <w:t>are less than 1dB/5%</w:t>
      </w:r>
      <w:r w:rsidRPr="00642BE1">
        <w:rPr>
          <w:rFonts w:eastAsiaTheme="minorEastAsia"/>
          <w:lang w:val="sv-SE" w:eastAsia="zh-CN"/>
        </w:rPr>
        <w:t>;</w:t>
      </w:r>
    </w:p>
    <w:p w14:paraId="2AE92BEA" w14:textId="77777777" w:rsidR="00452509" w:rsidRPr="00642BE1" w:rsidRDefault="00452509" w:rsidP="00452509">
      <w:pPr>
        <w:pStyle w:val="aff7"/>
        <w:numPr>
          <w:ilvl w:val="0"/>
          <w:numId w:val="21"/>
        </w:numPr>
        <w:ind w:firstLineChars="0"/>
        <w:rPr>
          <w:lang w:val="sv-SE" w:eastAsia="zh-CN"/>
        </w:rPr>
      </w:pPr>
      <w:r w:rsidRPr="00642BE1">
        <w:rPr>
          <w:rFonts w:eastAsiaTheme="minorEastAsia"/>
          <w:lang w:val="sv-SE" w:eastAsia="zh-CN"/>
        </w:rPr>
        <w:t>Above observations apply to both SBFD antenna configuration 1 and 2.</w:t>
      </w:r>
    </w:p>
    <w:p w14:paraId="706AFF3C" w14:textId="77777777" w:rsidR="004C6835" w:rsidRPr="00642BE1" w:rsidRDefault="004C6835" w:rsidP="004C6835">
      <w:pPr>
        <w:rPr>
          <w:lang w:val="sv-SE" w:eastAsia="zh-CN"/>
        </w:rPr>
      </w:pPr>
    </w:p>
    <w:p w14:paraId="53CE9A54" w14:textId="77777777" w:rsidR="004C6835" w:rsidRPr="00642BE1" w:rsidRDefault="004C6835" w:rsidP="004C6835">
      <w:pPr>
        <w:pStyle w:val="3"/>
      </w:pPr>
      <w:r w:rsidRPr="00642BE1">
        <w:rPr>
          <w:rFonts w:hint="eastAsia"/>
        </w:rPr>
        <w:t>C</w:t>
      </w:r>
      <w:r w:rsidRPr="00642BE1">
        <w:t>ase 3: Legacy DL interfering SBFD (DU)</w:t>
      </w:r>
    </w:p>
    <w:p w14:paraId="294CEE73" w14:textId="03542962" w:rsidR="00626194" w:rsidRPr="00642BE1" w:rsidRDefault="00626194" w:rsidP="00626194">
      <w:pPr>
        <w:rPr>
          <w:lang w:val="sv-SE" w:eastAsia="zh-CN"/>
        </w:rPr>
      </w:pPr>
      <w:r w:rsidRPr="00642BE1">
        <w:rPr>
          <w:rFonts w:hint="eastAsia"/>
          <w:lang w:val="sv-SE" w:eastAsia="zh-CN"/>
        </w:rPr>
        <w:t>T</w:t>
      </w:r>
      <w:r w:rsidRPr="00642BE1">
        <w:rPr>
          <w:lang w:val="sv-SE" w:eastAsia="zh-CN"/>
        </w:rPr>
        <w:t xml:space="preserve">he detailed results are provided in </w:t>
      </w:r>
      <w:r w:rsidR="001D467E" w:rsidRPr="00642BE1">
        <w:rPr>
          <w:lang w:val="sv-SE" w:eastAsia="zh-CN"/>
        </w:rPr>
        <w:t>R4-2312278</w:t>
      </w:r>
      <w:r w:rsidRPr="00642BE1">
        <w:rPr>
          <w:lang w:val="sv-SE" w:eastAsia="zh-CN"/>
        </w:rPr>
        <w:t>, below figure is to show the throughput comparison of victim under different ACI.</w:t>
      </w:r>
    </w:p>
    <w:p w14:paraId="69DDAE2D" w14:textId="77777777" w:rsidR="00626194" w:rsidRPr="00642BE1" w:rsidRDefault="00626194" w:rsidP="00804E9C">
      <w:pPr>
        <w:rPr>
          <w:lang w:val="sv-SE" w:eastAsia="zh-CN"/>
        </w:rPr>
      </w:pPr>
    </w:p>
    <w:p w14:paraId="7A111660" w14:textId="2FD50455" w:rsidR="00626194" w:rsidRPr="00642BE1" w:rsidRDefault="00626194" w:rsidP="00804E9C">
      <w:pPr>
        <w:rPr>
          <w:lang w:val="sv-SE" w:eastAsia="zh-CN"/>
        </w:rPr>
      </w:pPr>
      <w:r w:rsidRPr="00642BE1">
        <w:rPr>
          <w:noProof/>
          <w:lang w:val="en-US" w:eastAsia="zh-CN"/>
        </w:rPr>
        <w:lastRenderedPageBreak/>
        <w:drawing>
          <wp:inline distT="0" distB="0" distL="0" distR="0" wp14:anchorId="1A140C5E" wp14:editId="7FD39908">
            <wp:extent cx="6122035" cy="307086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122035" cy="3070860"/>
                    </a:xfrm>
                    <a:prstGeom prst="rect">
                      <a:avLst/>
                    </a:prstGeom>
                  </pic:spPr>
                </pic:pic>
              </a:graphicData>
            </a:graphic>
          </wp:inline>
        </w:drawing>
      </w:r>
    </w:p>
    <w:p w14:paraId="2A917547" w14:textId="786FF4D9" w:rsidR="00626194" w:rsidRPr="00642BE1" w:rsidRDefault="00626194" w:rsidP="00804E9C">
      <w:pPr>
        <w:rPr>
          <w:lang w:val="sv-SE" w:eastAsia="zh-CN"/>
        </w:rPr>
      </w:pPr>
      <w:r w:rsidRPr="00642BE1">
        <w:rPr>
          <w:noProof/>
          <w:lang w:val="en-US" w:eastAsia="zh-CN"/>
        </w:rPr>
        <w:drawing>
          <wp:inline distT="0" distB="0" distL="0" distR="0" wp14:anchorId="6DA4F458" wp14:editId="0CC5824E">
            <wp:extent cx="6122035" cy="307086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122035" cy="3070860"/>
                    </a:xfrm>
                    <a:prstGeom prst="rect">
                      <a:avLst/>
                    </a:prstGeom>
                  </pic:spPr>
                </pic:pic>
              </a:graphicData>
            </a:graphic>
          </wp:inline>
        </w:drawing>
      </w:r>
    </w:p>
    <w:p w14:paraId="34C07E7A" w14:textId="102DA741" w:rsidR="00804E9C" w:rsidRPr="00642BE1" w:rsidRDefault="00804E9C" w:rsidP="00804E9C">
      <w:pPr>
        <w:rPr>
          <w:lang w:val="sv-SE" w:eastAsia="zh-CN"/>
        </w:rPr>
      </w:pPr>
      <w:r w:rsidRPr="00642BE1">
        <w:rPr>
          <w:rFonts w:hint="eastAsia"/>
          <w:b/>
          <w:lang w:val="sv-SE" w:eastAsia="zh-CN"/>
        </w:rPr>
        <w:t>O</w:t>
      </w:r>
      <w:r w:rsidRPr="00642BE1">
        <w:rPr>
          <w:b/>
          <w:lang w:val="sv-SE" w:eastAsia="zh-CN"/>
        </w:rPr>
        <w:t>bservation</w:t>
      </w:r>
      <w:r w:rsidR="00626194" w:rsidRPr="00642BE1">
        <w:rPr>
          <w:b/>
          <w:lang w:val="sv-SE" w:eastAsia="zh-CN"/>
        </w:rPr>
        <w:t xml:space="preserve"> 5-3</w:t>
      </w:r>
      <w:r w:rsidRPr="00642BE1">
        <w:rPr>
          <w:lang w:val="sv-SE" w:eastAsia="zh-CN"/>
        </w:rPr>
        <w:t>: The legacy TDD DL operating in adjacent-channel would bring acceptable impact to SBFD operating with existing ACIR requirements:</w:t>
      </w:r>
    </w:p>
    <w:p w14:paraId="0EB5CDD8" w14:textId="0E5312A4" w:rsidR="00E1357A" w:rsidRPr="00642BE1" w:rsidRDefault="00E1357A" w:rsidP="00E1357A">
      <w:pPr>
        <w:pStyle w:val="aff7"/>
        <w:numPr>
          <w:ilvl w:val="0"/>
          <w:numId w:val="21"/>
        </w:numPr>
        <w:ind w:firstLineChars="0"/>
        <w:rPr>
          <w:lang w:val="sv-SE" w:eastAsia="zh-CN"/>
        </w:rPr>
      </w:pPr>
      <w:r w:rsidRPr="00642BE1">
        <w:rPr>
          <w:rFonts w:eastAsiaTheme="minorEastAsia"/>
          <w:lang w:val="sv-SE" w:eastAsia="zh-CN"/>
        </w:rPr>
        <w:t>The SBFD UL with both antenna configuration 1 and 2 can provide throughput at cell-edge and cell-average with adjacent channel interference from legacy TDD DL;</w:t>
      </w:r>
    </w:p>
    <w:p w14:paraId="57C0D19B" w14:textId="3671336B" w:rsidR="00804E9C" w:rsidRPr="00642BE1" w:rsidRDefault="00804E9C" w:rsidP="00804E9C">
      <w:pPr>
        <w:pStyle w:val="aff7"/>
        <w:numPr>
          <w:ilvl w:val="0"/>
          <w:numId w:val="21"/>
        </w:numPr>
        <w:ind w:firstLineChars="0"/>
        <w:rPr>
          <w:lang w:val="sv-SE" w:eastAsia="zh-CN"/>
        </w:rPr>
      </w:pPr>
      <w:r w:rsidRPr="00642BE1">
        <w:rPr>
          <w:rFonts w:eastAsiaTheme="minorEastAsia" w:hint="eastAsia"/>
          <w:lang w:val="sv-SE" w:eastAsia="zh-CN"/>
        </w:rPr>
        <w:t>T</w:t>
      </w:r>
      <w:r w:rsidRPr="00642BE1">
        <w:rPr>
          <w:rFonts w:eastAsiaTheme="minorEastAsia"/>
          <w:lang w:val="sv-SE" w:eastAsia="zh-CN"/>
        </w:rPr>
        <w:t xml:space="preserve">he mean and 5%-tile degradation of SINR and throughput in both SBFD UL and DL by interference from legacy DL are less than </w:t>
      </w:r>
      <w:r w:rsidR="009E1F11">
        <w:rPr>
          <w:rFonts w:eastAsiaTheme="minorEastAsia"/>
          <w:lang w:val="sv-SE" w:eastAsia="zh-CN"/>
        </w:rPr>
        <w:t>1dB and 5%</w:t>
      </w:r>
      <w:r w:rsidRPr="00642BE1">
        <w:rPr>
          <w:rFonts w:eastAsiaTheme="minorEastAsia"/>
          <w:lang w:val="sv-SE" w:eastAsia="zh-CN"/>
        </w:rPr>
        <w:t>;</w:t>
      </w:r>
    </w:p>
    <w:p w14:paraId="1B36057F" w14:textId="77777777" w:rsidR="00804E9C" w:rsidRPr="00642BE1" w:rsidRDefault="00804E9C" w:rsidP="00804E9C">
      <w:pPr>
        <w:pStyle w:val="aff7"/>
        <w:numPr>
          <w:ilvl w:val="0"/>
          <w:numId w:val="21"/>
        </w:numPr>
        <w:ind w:firstLineChars="0"/>
        <w:rPr>
          <w:lang w:val="sv-SE" w:eastAsia="zh-CN"/>
        </w:rPr>
      </w:pPr>
      <w:r w:rsidRPr="00642BE1">
        <w:rPr>
          <w:rFonts w:eastAsiaTheme="minorEastAsia"/>
          <w:lang w:val="sv-SE" w:eastAsia="zh-CN"/>
        </w:rPr>
        <w:t>Above observations apply to both SBFD antenna configuration 1 and 2.</w:t>
      </w:r>
    </w:p>
    <w:p w14:paraId="38037A55" w14:textId="77777777" w:rsidR="004C6835" w:rsidRPr="00642BE1" w:rsidRDefault="004C6835" w:rsidP="004C6835">
      <w:pPr>
        <w:rPr>
          <w:lang w:val="sv-SE" w:eastAsia="zh-CN"/>
        </w:rPr>
      </w:pPr>
    </w:p>
    <w:p w14:paraId="7878E558" w14:textId="77777777" w:rsidR="004C6835" w:rsidRPr="00642BE1" w:rsidRDefault="004C6835" w:rsidP="004C6835">
      <w:pPr>
        <w:pStyle w:val="3"/>
      </w:pPr>
      <w:r w:rsidRPr="00642BE1">
        <w:rPr>
          <w:rFonts w:hint="eastAsia"/>
        </w:rPr>
        <w:t>C</w:t>
      </w:r>
      <w:r w:rsidRPr="00642BE1">
        <w:t>ase 4: Legacy UL interfering SBFD (DU)</w:t>
      </w:r>
    </w:p>
    <w:p w14:paraId="4B56CD05" w14:textId="5A16C410" w:rsidR="00626194" w:rsidRPr="00642BE1" w:rsidRDefault="00626194" w:rsidP="00626194">
      <w:pPr>
        <w:rPr>
          <w:lang w:val="sv-SE" w:eastAsia="zh-CN"/>
        </w:rPr>
      </w:pPr>
      <w:r w:rsidRPr="00642BE1">
        <w:rPr>
          <w:rFonts w:hint="eastAsia"/>
          <w:lang w:val="sv-SE" w:eastAsia="zh-CN"/>
        </w:rPr>
        <w:t>T</w:t>
      </w:r>
      <w:r w:rsidRPr="00642BE1">
        <w:rPr>
          <w:lang w:val="sv-SE" w:eastAsia="zh-CN"/>
        </w:rPr>
        <w:t xml:space="preserve">he detailed results are provided in </w:t>
      </w:r>
      <w:r w:rsidR="001D467E" w:rsidRPr="00642BE1">
        <w:rPr>
          <w:lang w:val="sv-SE" w:eastAsia="zh-CN"/>
        </w:rPr>
        <w:t>R4-2312278</w:t>
      </w:r>
      <w:r w:rsidRPr="00642BE1">
        <w:rPr>
          <w:lang w:val="sv-SE" w:eastAsia="zh-CN"/>
        </w:rPr>
        <w:t>, below figure is to show the throughput comparison of victim under different ACI.</w:t>
      </w:r>
    </w:p>
    <w:p w14:paraId="57A76191" w14:textId="4B291905" w:rsidR="00626194" w:rsidRPr="00642BE1" w:rsidRDefault="00D475EA" w:rsidP="00804E9C">
      <w:pPr>
        <w:rPr>
          <w:lang w:val="sv-SE" w:eastAsia="zh-CN"/>
        </w:rPr>
      </w:pPr>
      <w:r w:rsidRPr="00642BE1">
        <w:rPr>
          <w:noProof/>
          <w:lang w:val="en-US" w:eastAsia="zh-CN"/>
        </w:rPr>
        <w:lastRenderedPageBreak/>
        <w:drawing>
          <wp:inline distT="0" distB="0" distL="0" distR="0" wp14:anchorId="02B1BC72" wp14:editId="00B6C220">
            <wp:extent cx="6122035" cy="307086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22035" cy="3070860"/>
                    </a:xfrm>
                    <a:prstGeom prst="rect">
                      <a:avLst/>
                    </a:prstGeom>
                  </pic:spPr>
                </pic:pic>
              </a:graphicData>
            </a:graphic>
          </wp:inline>
        </w:drawing>
      </w:r>
      <w:r w:rsidR="00DD328B" w:rsidRPr="00642BE1">
        <w:rPr>
          <w:noProof/>
          <w:lang w:val="en-US" w:eastAsia="zh-CN"/>
        </w:rPr>
        <w:drawing>
          <wp:inline distT="0" distB="0" distL="0" distR="0" wp14:anchorId="29036606" wp14:editId="5217520A">
            <wp:extent cx="6122035" cy="307086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122035" cy="3070860"/>
                    </a:xfrm>
                    <a:prstGeom prst="rect">
                      <a:avLst/>
                    </a:prstGeom>
                  </pic:spPr>
                </pic:pic>
              </a:graphicData>
            </a:graphic>
          </wp:inline>
        </w:drawing>
      </w:r>
    </w:p>
    <w:p w14:paraId="5E0ABF5F" w14:textId="554EFD53" w:rsidR="00804E9C" w:rsidRPr="00642BE1" w:rsidRDefault="00804E9C" w:rsidP="00804E9C">
      <w:pPr>
        <w:rPr>
          <w:lang w:val="sv-SE" w:eastAsia="zh-CN"/>
        </w:rPr>
      </w:pPr>
      <w:r w:rsidRPr="00642BE1">
        <w:rPr>
          <w:rFonts w:hint="eastAsia"/>
          <w:b/>
          <w:lang w:val="sv-SE" w:eastAsia="zh-CN"/>
        </w:rPr>
        <w:t>O</w:t>
      </w:r>
      <w:r w:rsidRPr="00642BE1">
        <w:rPr>
          <w:b/>
          <w:lang w:val="sv-SE" w:eastAsia="zh-CN"/>
        </w:rPr>
        <w:t>bservation</w:t>
      </w:r>
      <w:r w:rsidR="00626194" w:rsidRPr="00642BE1">
        <w:rPr>
          <w:b/>
          <w:lang w:val="sv-SE" w:eastAsia="zh-CN"/>
        </w:rPr>
        <w:t xml:space="preserve"> 5-4</w:t>
      </w:r>
      <w:r w:rsidRPr="00642BE1">
        <w:rPr>
          <w:lang w:val="sv-SE" w:eastAsia="zh-CN"/>
        </w:rPr>
        <w:t>: The legacy TDD UL operating in adjacent-channel would bring negligible impact to SBFD operating with existing ACIR requirements:</w:t>
      </w:r>
    </w:p>
    <w:p w14:paraId="5D5C9539" w14:textId="1D1078E9" w:rsidR="00804E9C" w:rsidRPr="00642BE1" w:rsidRDefault="00804E9C" w:rsidP="00804E9C">
      <w:pPr>
        <w:pStyle w:val="aff7"/>
        <w:numPr>
          <w:ilvl w:val="0"/>
          <w:numId w:val="21"/>
        </w:numPr>
        <w:ind w:firstLineChars="0"/>
        <w:rPr>
          <w:lang w:val="sv-SE" w:eastAsia="zh-CN"/>
        </w:rPr>
      </w:pPr>
      <w:r w:rsidRPr="00642BE1">
        <w:rPr>
          <w:rFonts w:eastAsiaTheme="minorEastAsia" w:hint="eastAsia"/>
          <w:lang w:val="sv-SE" w:eastAsia="zh-CN"/>
        </w:rPr>
        <w:t>T</w:t>
      </w:r>
      <w:r w:rsidRPr="00642BE1">
        <w:rPr>
          <w:rFonts w:eastAsiaTheme="minorEastAsia"/>
          <w:lang w:val="sv-SE" w:eastAsia="zh-CN"/>
        </w:rPr>
        <w:t xml:space="preserve">he mean and 5%-tile degradation of SINR and throughput in both SBFD UL and DL by interference from legacy DL are less than </w:t>
      </w:r>
      <w:r w:rsidR="009E1F11">
        <w:rPr>
          <w:rFonts w:eastAsiaTheme="minorEastAsia"/>
          <w:lang w:val="sv-SE" w:eastAsia="zh-CN"/>
        </w:rPr>
        <w:t>1dB and 5%</w:t>
      </w:r>
      <w:r w:rsidRPr="00642BE1">
        <w:rPr>
          <w:rFonts w:eastAsiaTheme="minorEastAsia"/>
          <w:lang w:val="sv-SE" w:eastAsia="zh-CN"/>
        </w:rPr>
        <w:t>;</w:t>
      </w:r>
    </w:p>
    <w:p w14:paraId="43D59342" w14:textId="77777777" w:rsidR="00804E9C" w:rsidRPr="00642BE1" w:rsidRDefault="00804E9C" w:rsidP="00804E9C">
      <w:pPr>
        <w:pStyle w:val="aff7"/>
        <w:numPr>
          <w:ilvl w:val="0"/>
          <w:numId w:val="21"/>
        </w:numPr>
        <w:ind w:firstLineChars="0"/>
        <w:rPr>
          <w:lang w:val="sv-SE" w:eastAsia="zh-CN"/>
        </w:rPr>
      </w:pPr>
      <w:r w:rsidRPr="00642BE1">
        <w:rPr>
          <w:rFonts w:eastAsiaTheme="minorEastAsia"/>
          <w:lang w:val="sv-SE" w:eastAsia="zh-CN"/>
        </w:rPr>
        <w:t>Above observations apply to both SBFD antenna configuration 1 and 2.</w:t>
      </w:r>
    </w:p>
    <w:p w14:paraId="072A19F1" w14:textId="3BFAFCE5" w:rsidR="004C6835" w:rsidRPr="00642BE1" w:rsidRDefault="004C6835" w:rsidP="004C6835">
      <w:pPr>
        <w:rPr>
          <w:lang w:val="sv-SE" w:eastAsia="zh-CN"/>
        </w:rPr>
      </w:pPr>
    </w:p>
    <w:p w14:paraId="36CF0080" w14:textId="3C2B0DB2" w:rsidR="00804E9C" w:rsidRPr="00642BE1" w:rsidRDefault="00804E9C" w:rsidP="005C7186">
      <w:pPr>
        <w:rPr>
          <w:b/>
          <w:lang w:val="sv-SE" w:eastAsia="zh-CN"/>
        </w:rPr>
      </w:pPr>
      <w:r w:rsidRPr="00642BE1">
        <w:rPr>
          <w:rFonts w:hint="eastAsia"/>
          <w:b/>
          <w:lang w:val="sv-SE" w:eastAsia="zh-CN"/>
        </w:rPr>
        <w:t>P</w:t>
      </w:r>
      <w:r w:rsidRPr="00642BE1">
        <w:rPr>
          <w:b/>
          <w:lang w:val="sv-SE" w:eastAsia="zh-CN"/>
        </w:rPr>
        <w:t>roposal</w:t>
      </w:r>
      <w:r w:rsidR="00D60615" w:rsidRPr="00642BE1">
        <w:rPr>
          <w:b/>
          <w:lang w:val="sv-SE" w:eastAsia="zh-CN"/>
        </w:rPr>
        <w:t xml:space="preserve"> 4</w:t>
      </w:r>
      <w:r w:rsidRPr="00642BE1">
        <w:rPr>
          <w:b/>
          <w:lang w:val="sv-SE" w:eastAsia="zh-CN"/>
        </w:rPr>
        <w:t xml:space="preserve">: We propose to conclude for FR1 Urban Micro scenario 5: </w:t>
      </w:r>
      <w:r w:rsidR="005C7186" w:rsidRPr="00642BE1">
        <w:rPr>
          <w:b/>
          <w:lang w:val="sv-SE" w:eastAsia="zh-CN"/>
        </w:rPr>
        <w:t>Under baseline assumptions, the performance degradation of SBFD, with antenna configuration 1 and 2, co-ex with legacy TDD system in adjacent channel is acceptable.</w:t>
      </w:r>
    </w:p>
    <w:p w14:paraId="49BC1314" w14:textId="77777777" w:rsidR="00804E9C" w:rsidRPr="00642BE1" w:rsidRDefault="00804E9C" w:rsidP="004C6835">
      <w:pPr>
        <w:rPr>
          <w:lang w:val="sv-SE" w:eastAsia="zh-CN"/>
        </w:rPr>
      </w:pPr>
    </w:p>
    <w:p w14:paraId="16696B2F" w14:textId="21E0F5A3" w:rsidR="004C6835" w:rsidRPr="00642BE1" w:rsidRDefault="004C6835" w:rsidP="004C6835">
      <w:pPr>
        <w:pStyle w:val="2"/>
      </w:pPr>
      <w:r w:rsidRPr="00642BE1">
        <w:lastRenderedPageBreak/>
        <w:t>Scenario 6: FR2 Urban Macro interferring Urban Macro</w:t>
      </w:r>
    </w:p>
    <w:p w14:paraId="51035256" w14:textId="77777777" w:rsidR="004C6835" w:rsidRPr="00642BE1" w:rsidRDefault="004C6835" w:rsidP="004C6835">
      <w:pPr>
        <w:pStyle w:val="3"/>
      </w:pPr>
      <w:r w:rsidRPr="00642BE1">
        <w:rPr>
          <w:rFonts w:hint="eastAsia"/>
        </w:rPr>
        <w:t>C</w:t>
      </w:r>
      <w:r w:rsidRPr="00642BE1">
        <w:t>ase 1: SBFD (DU) interfering legacy DL</w:t>
      </w:r>
    </w:p>
    <w:p w14:paraId="5AC9EB04" w14:textId="789DCAD9" w:rsidR="00D72431" w:rsidRPr="00642BE1" w:rsidRDefault="00D72431" w:rsidP="00D72431">
      <w:pPr>
        <w:rPr>
          <w:lang w:val="sv-SE" w:eastAsia="zh-CN"/>
        </w:rPr>
      </w:pPr>
      <w:r w:rsidRPr="00642BE1">
        <w:rPr>
          <w:rFonts w:hint="eastAsia"/>
          <w:lang w:val="sv-SE" w:eastAsia="zh-CN"/>
        </w:rPr>
        <w:t>T</w:t>
      </w:r>
      <w:r w:rsidRPr="00642BE1">
        <w:rPr>
          <w:lang w:val="sv-SE" w:eastAsia="zh-CN"/>
        </w:rPr>
        <w:t xml:space="preserve">he detailed results are provided in </w:t>
      </w:r>
      <w:r w:rsidR="001D467E" w:rsidRPr="00642BE1">
        <w:rPr>
          <w:lang w:val="sv-SE" w:eastAsia="zh-CN"/>
        </w:rPr>
        <w:t>R4-2312278</w:t>
      </w:r>
      <w:r w:rsidRPr="00642BE1">
        <w:rPr>
          <w:lang w:val="sv-SE" w:eastAsia="zh-CN"/>
        </w:rPr>
        <w:t>, below figure is to show the throughput comparison of victim under different ACI.</w:t>
      </w:r>
    </w:p>
    <w:p w14:paraId="563482AE" w14:textId="317EA6AC" w:rsidR="00D72431" w:rsidRPr="00642BE1" w:rsidRDefault="00D72431" w:rsidP="00804E9C">
      <w:pPr>
        <w:rPr>
          <w:lang w:val="sv-SE" w:eastAsia="zh-CN"/>
        </w:rPr>
      </w:pPr>
      <w:r w:rsidRPr="00642BE1">
        <w:rPr>
          <w:noProof/>
          <w:lang w:val="en-US" w:eastAsia="zh-CN"/>
        </w:rPr>
        <w:drawing>
          <wp:inline distT="0" distB="0" distL="0" distR="0" wp14:anchorId="62CCDC0A" wp14:editId="2818FF6D">
            <wp:extent cx="6122035" cy="30708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22035" cy="3070860"/>
                    </a:xfrm>
                    <a:prstGeom prst="rect">
                      <a:avLst/>
                    </a:prstGeom>
                  </pic:spPr>
                </pic:pic>
              </a:graphicData>
            </a:graphic>
          </wp:inline>
        </w:drawing>
      </w:r>
    </w:p>
    <w:p w14:paraId="6440BFC7" w14:textId="7AA2E4E8" w:rsidR="00804E9C" w:rsidRPr="00642BE1" w:rsidRDefault="00804E9C" w:rsidP="00804E9C">
      <w:pPr>
        <w:rPr>
          <w:lang w:val="sv-SE" w:eastAsia="zh-CN"/>
        </w:rPr>
      </w:pPr>
      <w:r w:rsidRPr="00642BE1">
        <w:rPr>
          <w:b/>
          <w:lang w:val="sv-SE" w:eastAsia="zh-CN"/>
        </w:rPr>
        <w:t>Observation</w:t>
      </w:r>
      <w:r w:rsidR="00D72431" w:rsidRPr="00642BE1">
        <w:rPr>
          <w:b/>
          <w:lang w:val="sv-SE" w:eastAsia="zh-CN"/>
        </w:rPr>
        <w:t xml:space="preserve"> 6-1</w:t>
      </w:r>
      <w:r w:rsidRPr="00642BE1">
        <w:rPr>
          <w:lang w:val="sv-SE" w:eastAsia="zh-CN"/>
        </w:rPr>
        <w:t>: The SBFD operating with existing ACIR requirements in adjacent-channel would bring acceptable impact to legacy TDD DL operation:</w:t>
      </w:r>
    </w:p>
    <w:p w14:paraId="230A2A68" w14:textId="69528BED" w:rsidR="00804E9C" w:rsidRPr="00642BE1" w:rsidRDefault="00804E9C" w:rsidP="00804E9C">
      <w:pPr>
        <w:pStyle w:val="aff7"/>
        <w:numPr>
          <w:ilvl w:val="0"/>
          <w:numId w:val="21"/>
        </w:numPr>
        <w:ind w:firstLineChars="0"/>
        <w:rPr>
          <w:lang w:val="sv-SE" w:eastAsia="zh-CN"/>
        </w:rPr>
      </w:pPr>
      <w:r w:rsidRPr="00642BE1">
        <w:rPr>
          <w:rFonts w:eastAsiaTheme="minorEastAsia" w:hint="eastAsia"/>
          <w:lang w:val="sv-SE" w:eastAsia="zh-CN"/>
        </w:rPr>
        <w:t>T</w:t>
      </w:r>
      <w:r w:rsidRPr="00642BE1">
        <w:rPr>
          <w:rFonts w:eastAsiaTheme="minorEastAsia"/>
          <w:lang w:val="sv-SE" w:eastAsia="zh-CN"/>
        </w:rPr>
        <w:t xml:space="preserve">he mean and 5%-tile degradation of SINR and throughput in legacy TDD DL by interference from SBFD </w:t>
      </w:r>
      <w:r w:rsidR="001945C2" w:rsidRPr="00642BE1">
        <w:rPr>
          <w:rFonts w:eastAsiaTheme="minorEastAsia"/>
          <w:lang w:val="sv-SE" w:eastAsia="zh-CN"/>
        </w:rPr>
        <w:t>are less than 1dB/5%;</w:t>
      </w:r>
    </w:p>
    <w:p w14:paraId="691B42A6" w14:textId="36288845" w:rsidR="00452509" w:rsidRPr="00642BE1" w:rsidRDefault="00452509" w:rsidP="00804E9C">
      <w:pPr>
        <w:pStyle w:val="aff7"/>
        <w:numPr>
          <w:ilvl w:val="0"/>
          <w:numId w:val="21"/>
        </w:numPr>
        <w:ind w:firstLineChars="0"/>
        <w:rPr>
          <w:lang w:val="sv-SE" w:eastAsia="zh-CN"/>
        </w:rPr>
      </w:pPr>
      <w:r w:rsidRPr="00642BE1">
        <w:rPr>
          <w:rFonts w:eastAsiaTheme="minorEastAsia"/>
          <w:lang w:val="sv-SE" w:eastAsia="zh-CN"/>
        </w:rPr>
        <w:t>Comparing to the baseline, the degradations are negligible;</w:t>
      </w:r>
    </w:p>
    <w:p w14:paraId="5809ADF3" w14:textId="77777777" w:rsidR="00804E9C" w:rsidRPr="00642BE1" w:rsidRDefault="00804E9C" w:rsidP="00804E9C">
      <w:pPr>
        <w:pStyle w:val="aff7"/>
        <w:numPr>
          <w:ilvl w:val="0"/>
          <w:numId w:val="21"/>
        </w:numPr>
        <w:ind w:firstLineChars="0"/>
        <w:rPr>
          <w:lang w:val="sv-SE" w:eastAsia="zh-CN"/>
        </w:rPr>
      </w:pPr>
      <w:r w:rsidRPr="00642BE1">
        <w:rPr>
          <w:rFonts w:eastAsiaTheme="minorEastAsia"/>
          <w:lang w:val="sv-SE" w:eastAsia="zh-CN"/>
        </w:rPr>
        <w:t>Above observations apply to both SBFD antenna configuration 1 and 2.</w:t>
      </w:r>
    </w:p>
    <w:p w14:paraId="077A8057" w14:textId="77777777" w:rsidR="004C6835" w:rsidRPr="00642BE1" w:rsidRDefault="004C6835" w:rsidP="004C6835">
      <w:pPr>
        <w:rPr>
          <w:lang w:val="sv-SE" w:eastAsia="zh-CN"/>
        </w:rPr>
      </w:pPr>
    </w:p>
    <w:p w14:paraId="019A4DF2" w14:textId="77777777" w:rsidR="004C6835" w:rsidRPr="00642BE1" w:rsidRDefault="004C6835" w:rsidP="004C6835">
      <w:pPr>
        <w:pStyle w:val="3"/>
      </w:pPr>
      <w:r w:rsidRPr="00642BE1">
        <w:rPr>
          <w:rFonts w:hint="eastAsia"/>
        </w:rPr>
        <w:t>C</w:t>
      </w:r>
      <w:r w:rsidRPr="00642BE1">
        <w:t>ase 2: SBFD (DU) interfering legacy UL</w:t>
      </w:r>
    </w:p>
    <w:p w14:paraId="63021734" w14:textId="21C313D1" w:rsidR="00D72431" w:rsidRPr="00642BE1" w:rsidRDefault="00D72431" w:rsidP="00D72431">
      <w:pPr>
        <w:rPr>
          <w:lang w:val="sv-SE" w:eastAsia="zh-CN"/>
        </w:rPr>
      </w:pPr>
      <w:r w:rsidRPr="00642BE1">
        <w:rPr>
          <w:rFonts w:hint="eastAsia"/>
          <w:lang w:val="sv-SE" w:eastAsia="zh-CN"/>
        </w:rPr>
        <w:t>T</w:t>
      </w:r>
      <w:r w:rsidRPr="00642BE1">
        <w:rPr>
          <w:lang w:val="sv-SE" w:eastAsia="zh-CN"/>
        </w:rPr>
        <w:t xml:space="preserve">he detailed results are provided in </w:t>
      </w:r>
      <w:r w:rsidR="001D467E" w:rsidRPr="00642BE1">
        <w:rPr>
          <w:lang w:val="sv-SE" w:eastAsia="zh-CN"/>
        </w:rPr>
        <w:t>R4-2312278</w:t>
      </w:r>
      <w:r w:rsidRPr="00642BE1">
        <w:rPr>
          <w:lang w:val="sv-SE" w:eastAsia="zh-CN"/>
        </w:rPr>
        <w:t>, below figure is to show the throughput comparison of victim under different ACI.</w:t>
      </w:r>
    </w:p>
    <w:p w14:paraId="2952A7F4" w14:textId="30B7F2E5" w:rsidR="00D72431" w:rsidRPr="00642BE1" w:rsidRDefault="00A65989" w:rsidP="00804E9C">
      <w:pPr>
        <w:rPr>
          <w:lang w:val="sv-SE" w:eastAsia="zh-CN"/>
        </w:rPr>
      </w:pPr>
      <w:r w:rsidRPr="00642BE1">
        <w:rPr>
          <w:noProof/>
          <w:lang w:val="en-US" w:eastAsia="zh-CN"/>
        </w:rPr>
        <w:lastRenderedPageBreak/>
        <w:drawing>
          <wp:inline distT="0" distB="0" distL="0" distR="0" wp14:anchorId="1BEDFA82" wp14:editId="72BFE19A">
            <wp:extent cx="6122035" cy="307086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122035" cy="3070860"/>
                    </a:xfrm>
                    <a:prstGeom prst="rect">
                      <a:avLst/>
                    </a:prstGeom>
                  </pic:spPr>
                </pic:pic>
              </a:graphicData>
            </a:graphic>
          </wp:inline>
        </w:drawing>
      </w:r>
    </w:p>
    <w:p w14:paraId="24145EF3" w14:textId="58FFAEAD" w:rsidR="00804E9C" w:rsidRPr="00642BE1" w:rsidRDefault="00804E9C" w:rsidP="00804E9C">
      <w:pPr>
        <w:rPr>
          <w:lang w:val="sv-SE" w:eastAsia="zh-CN"/>
        </w:rPr>
      </w:pPr>
      <w:r w:rsidRPr="00642BE1">
        <w:rPr>
          <w:rFonts w:hint="eastAsia"/>
          <w:b/>
          <w:lang w:val="sv-SE" w:eastAsia="zh-CN"/>
        </w:rPr>
        <w:t>O</w:t>
      </w:r>
      <w:r w:rsidRPr="00642BE1">
        <w:rPr>
          <w:b/>
          <w:lang w:val="sv-SE" w:eastAsia="zh-CN"/>
        </w:rPr>
        <w:t>bservation</w:t>
      </w:r>
      <w:r w:rsidR="00D72431" w:rsidRPr="00642BE1">
        <w:rPr>
          <w:b/>
          <w:lang w:val="sv-SE" w:eastAsia="zh-CN"/>
        </w:rPr>
        <w:t xml:space="preserve"> 6-2</w:t>
      </w:r>
      <w:r w:rsidRPr="00642BE1">
        <w:rPr>
          <w:lang w:val="sv-SE" w:eastAsia="zh-CN"/>
        </w:rPr>
        <w:t>: The SBFD operating with existing ACIR requirements in adjacent-channel would bring acceptable impact to TDD UL operation:</w:t>
      </w:r>
    </w:p>
    <w:p w14:paraId="72FA6914" w14:textId="19F2F96F" w:rsidR="00804E9C" w:rsidRPr="00642BE1" w:rsidRDefault="00804E9C" w:rsidP="00804E9C">
      <w:pPr>
        <w:pStyle w:val="aff7"/>
        <w:numPr>
          <w:ilvl w:val="0"/>
          <w:numId w:val="21"/>
        </w:numPr>
        <w:ind w:firstLineChars="0"/>
        <w:rPr>
          <w:lang w:val="sv-SE" w:eastAsia="zh-CN"/>
        </w:rPr>
      </w:pPr>
      <w:r w:rsidRPr="00642BE1">
        <w:rPr>
          <w:rFonts w:eastAsiaTheme="minorEastAsia" w:hint="eastAsia"/>
          <w:lang w:val="sv-SE" w:eastAsia="zh-CN"/>
        </w:rPr>
        <w:t>T</w:t>
      </w:r>
      <w:r w:rsidRPr="00642BE1">
        <w:rPr>
          <w:rFonts w:eastAsiaTheme="minorEastAsia"/>
          <w:lang w:val="sv-SE" w:eastAsia="zh-CN"/>
        </w:rPr>
        <w:t xml:space="preserve">he mean and 5%-tile degradation of SINR and throughput in legacy TDD UL by interference from SBFD </w:t>
      </w:r>
      <w:r w:rsidR="001945C2" w:rsidRPr="00642BE1">
        <w:rPr>
          <w:rFonts w:eastAsiaTheme="minorEastAsia"/>
          <w:lang w:val="sv-SE" w:eastAsia="zh-CN"/>
        </w:rPr>
        <w:t>are less than 1dB/5%</w:t>
      </w:r>
      <w:r w:rsidRPr="00642BE1">
        <w:rPr>
          <w:rFonts w:eastAsiaTheme="minorEastAsia"/>
          <w:lang w:val="sv-SE" w:eastAsia="zh-CN"/>
        </w:rPr>
        <w:t>;</w:t>
      </w:r>
    </w:p>
    <w:p w14:paraId="00ECB5B1" w14:textId="77777777" w:rsidR="00804E9C" w:rsidRPr="00642BE1" w:rsidRDefault="00804E9C" w:rsidP="00804E9C">
      <w:pPr>
        <w:pStyle w:val="aff7"/>
        <w:numPr>
          <w:ilvl w:val="0"/>
          <w:numId w:val="21"/>
        </w:numPr>
        <w:ind w:firstLineChars="0"/>
        <w:rPr>
          <w:lang w:val="sv-SE" w:eastAsia="zh-CN"/>
        </w:rPr>
      </w:pPr>
      <w:r w:rsidRPr="00642BE1">
        <w:rPr>
          <w:rFonts w:eastAsiaTheme="minorEastAsia"/>
          <w:lang w:val="sv-SE" w:eastAsia="zh-CN"/>
        </w:rPr>
        <w:t>Above observations apply to both SBFD antenna configuration 1 and 2.</w:t>
      </w:r>
    </w:p>
    <w:p w14:paraId="17ACE335" w14:textId="77777777" w:rsidR="004C6835" w:rsidRPr="00642BE1" w:rsidRDefault="004C6835" w:rsidP="004C6835">
      <w:pPr>
        <w:rPr>
          <w:lang w:val="sv-SE" w:eastAsia="zh-CN"/>
        </w:rPr>
      </w:pPr>
    </w:p>
    <w:p w14:paraId="5E9514C3" w14:textId="77777777" w:rsidR="004C6835" w:rsidRPr="00642BE1" w:rsidRDefault="004C6835" w:rsidP="004C6835">
      <w:pPr>
        <w:pStyle w:val="3"/>
      </w:pPr>
      <w:r w:rsidRPr="00642BE1">
        <w:rPr>
          <w:rFonts w:hint="eastAsia"/>
        </w:rPr>
        <w:t>C</w:t>
      </w:r>
      <w:r w:rsidRPr="00642BE1">
        <w:t>ase 3: Legacy DL interfering SBFD (DU)</w:t>
      </w:r>
    </w:p>
    <w:p w14:paraId="013DC11D" w14:textId="3BA667F0" w:rsidR="003F2603" w:rsidRPr="00642BE1" w:rsidRDefault="003F2603" w:rsidP="003F2603">
      <w:pPr>
        <w:rPr>
          <w:lang w:val="sv-SE" w:eastAsia="zh-CN"/>
        </w:rPr>
      </w:pPr>
      <w:r w:rsidRPr="00642BE1">
        <w:rPr>
          <w:rFonts w:hint="eastAsia"/>
          <w:lang w:val="sv-SE" w:eastAsia="zh-CN"/>
        </w:rPr>
        <w:t>T</w:t>
      </w:r>
      <w:r w:rsidRPr="00642BE1">
        <w:rPr>
          <w:lang w:val="sv-SE" w:eastAsia="zh-CN"/>
        </w:rPr>
        <w:t xml:space="preserve">he detailed results are provided in </w:t>
      </w:r>
      <w:r w:rsidR="001D467E" w:rsidRPr="00642BE1">
        <w:rPr>
          <w:lang w:val="sv-SE" w:eastAsia="zh-CN"/>
        </w:rPr>
        <w:t>R4-2312278</w:t>
      </w:r>
      <w:r w:rsidRPr="00642BE1">
        <w:rPr>
          <w:lang w:val="sv-SE" w:eastAsia="zh-CN"/>
        </w:rPr>
        <w:t>, below figure is to show the throughput comparison of victim under different ACI.</w:t>
      </w:r>
    </w:p>
    <w:p w14:paraId="5C33B2A7" w14:textId="75DC951D" w:rsidR="003F2603" w:rsidRPr="00642BE1" w:rsidRDefault="00AA41FB" w:rsidP="00AD06E0">
      <w:pPr>
        <w:rPr>
          <w:lang w:val="sv-SE" w:eastAsia="zh-CN"/>
        </w:rPr>
      </w:pPr>
      <w:r w:rsidRPr="00642BE1">
        <w:rPr>
          <w:noProof/>
          <w:lang w:val="en-US" w:eastAsia="zh-CN"/>
        </w:rPr>
        <w:lastRenderedPageBreak/>
        <w:drawing>
          <wp:inline distT="0" distB="0" distL="0" distR="0" wp14:anchorId="2A517445" wp14:editId="65AEF377">
            <wp:extent cx="6122035" cy="307086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122035" cy="3070860"/>
                    </a:xfrm>
                    <a:prstGeom prst="rect">
                      <a:avLst/>
                    </a:prstGeom>
                  </pic:spPr>
                </pic:pic>
              </a:graphicData>
            </a:graphic>
          </wp:inline>
        </w:drawing>
      </w:r>
      <w:r w:rsidRPr="00642BE1">
        <w:rPr>
          <w:noProof/>
          <w:lang w:val="en-US" w:eastAsia="zh-CN"/>
        </w:rPr>
        <w:drawing>
          <wp:inline distT="0" distB="0" distL="0" distR="0" wp14:anchorId="4A763C41" wp14:editId="766B321E">
            <wp:extent cx="6122035" cy="307086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122035" cy="3070860"/>
                    </a:xfrm>
                    <a:prstGeom prst="rect">
                      <a:avLst/>
                    </a:prstGeom>
                  </pic:spPr>
                </pic:pic>
              </a:graphicData>
            </a:graphic>
          </wp:inline>
        </w:drawing>
      </w:r>
    </w:p>
    <w:p w14:paraId="71077489" w14:textId="6A0B8864" w:rsidR="00AD06E0" w:rsidRPr="00642BE1" w:rsidRDefault="00AD06E0" w:rsidP="00AD06E0">
      <w:pPr>
        <w:rPr>
          <w:lang w:val="sv-SE" w:eastAsia="zh-CN"/>
        </w:rPr>
      </w:pPr>
      <w:r w:rsidRPr="00642BE1">
        <w:rPr>
          <w:rFonts w:hint="eastAsia"/>
          <w:b/>
          <w:lang w:val="sv-SE" w:eastAsia="zh-CN"/>
        </w:rPr>
        <w:t>O</w:t>
      </w:r>
      <w:r w:rsidRPr="00642BE1">
        <w:rPr>
          <w:b/>
          <w:lang w:val="sv-SE" w:eastAsia="zh-CN"/>
        </w:rPr>
        <w:t>bservation</w:t>
      </w:r>
      <w:r w:rsidR="003F2603" w:rsidRPr="00642BE1">
        <w:rPr>
          <w:b/>
          <w:lang w:val="sv-SE" w:eastAsia="zh-CN"/>
        </w:rPr>
        <w:t xml:space="preserve"> 6-3</w:t>
      </w:r>
      <w:r w:rsidRPr="00642BE1">
        <w:rPr>
          <w:lang w:val="sv-SE" w:eastAsia="zh-CN"/>
        </w:rPr>
        <w:t>: The legacy TDD DL operating in adjacent-channel would bring acceptable impact to SBFD operating with existing ACIR requirements:</w:t>
      </w:r>
    </w:p>
    <w:p w14:paraId="02271534" w14:textId="7EB8B05E" w:rsidR="00E1357A" w:rsidRPr="00642BE1" w:rsidRDefault="00E1357A" w:rsidP="00E1357A">
      <w:pPr>
        <w:pStyle w:val="aff7"/>
        <w:numPr>
          <w:ilvl w:val="0"/>
          <w:numId w:val="21"/>
        </w:numPr>
        <w:ind w:firstLineChars="0"/>
        <w:rPr>
          <w:lang w:val="sv-SE" w:eastAsia="zh-CN"/>
        </w:rPr>
      </w:pPr>
      <w:r w:rsidRPr="00642BE1">
        <w:rPr>
          <w:rFonts w:eastAsiaTheme="minorEastAsia"/>
          <w:lang w:val="sv-SE" w:eastAsia="zh-CN"/>
        </w:rPr>
        <w:t>The SBFD UL with both antenna configuration 1 and 2 can provide throughput at cell-edge and cell-average with adjacent channel interference from legacy TDD DL;</w:t>
      </w:r>
    </w:p>
    <w:p w14:paraId="460E8EC0" w14:textId="13BEE23E" w:rsidR="00AD06E0" w:rsidRPr="00642BE1" w:rsidRDefault="00AD06E0" w:rsidP="00AD06E0">
      <w:pPr>
        <w:pStyle w:val="aff7"/>
        <w:numPr>
          <w:ilvl w:val="0"/>
          <w:numId w:val="21"/>
        </w:numPr>
        <w:ind w:firstLineChars="0"/>
        <w:rPr>
          <w:lang w:val="sv-SE" w:eastAsia="zh-CN"/>
        </w:rPr>
      </w:pPr>
      <w:r w:rsidRPr="00642BE1">
        <w:rPr>
          <w:rFonts w:eastAsiaTheme="minorEastAsia"/>
          <w:lang w:val="sv-SE" w:eastAsia="zh-CN"/>
        </w:rPr>
        <w:t xml:space="preserve">For SBFD with antenna configuration 2, the mean and 5%-tile degradation of SINR and throughput in both SBFD UL and DL by interference from legacy DL are less than </w:t>
      </w:r>
      <w:r w:rsidR="009E1F11">
        <w:rPr>
          <w:rFonts w:eastAsiaTheme="minorEastAsia"/>
          <w:lang w:val="sv-SE" w:eastAsia="zh-CN"/>
        </w:rPr>
        <w:t>1dB and 5%</w:t>
      </w:r>
      <w:r w:rsidRPr="00642BE1">
        <w:rPr>
          <w:rFonts w:eastAsiaTheme="minorEastAsia"/>
          <w:lang w:val="sv-SE" w:eastAsia="zh-CN"/>
        </w:rPr>
        <w:t>;</w:t>
      </w:r>
    </w:p>
    <w:p w14:paraId="378733A4" w14:textId="3E848B3D" w:rsidR="00AD06E0" w:rsidRPr="00642BE1" w:rsidRDefault="00AD06E0" w:rsidP="00AD06E0">
      <w:pPr>
        <w:pStyle w:val="aff7"/>
        <w:numPr>
          <w:ilvl w:val="0"/>
          <w:numId w:val="21"/>
        </w:numPr>
        <w:ind w:firstLineChars="0"/>
        <w:rPr>
          <w:lang w:val="sv-SE" w:eastAsia="zh-CN"/>
        </w:rPr>
      </w:pPr>
      <w:r w:rsidRPr="00642BE1">
        <w:rPr>
          <w:rFonts w:eastAsiaTheme="minorEastAsia"/>
          <w:lang w:val="sv-SE" w:eastAsia="zh-CN"/>
        </w:rPr>
        <w:t>For SBFD with antenna configuration 1, all performance degradation are within 1dB/5% target only except the throughput of SBFD DL at cell-edge is slightly higher than 5%.</w:t>
      </w:r>
    </w:p>
    <w:p w14:paraId="184A5E23" w14:textId="77777777" w:rsidR="004C6835" w:rsidRPr="00642BE1" w:rsidRDefault="004C6835" w:rsidP="004C6835">
      <w:pPr>
        <w:rPr>
          <w:lang w:val="sv-SE" w:eastAsia="zh-CN"/>
        </w:rPr>
      </w:pPr>
    </w:p>
    <w:p w14:paraId="780A260D" w14:textId="77777777" w:rsidR="004C6835" w:rsidRPr="00642BE1" w:rsidRDefault="004C6835" w:rsidP="004C6835">
      <w:pPr>
        <w:pStyle w:val="3"/>
      </w:pPr>
      <w:r w:rsidRPr="00642BE1">
        <w:rPr>
          <w:rFonts w:hint="eastAsia"/>
        </w:rPr>
        <w:t>C</w:t>
      </w:r>
      <w:r w:rsidRPr="00642BE1">
        <w:t>ase 4: Legacy UL interfering SBFD (DU)</w:t>
      </w:r>
    </w:p>
    <w:p w14:paraId="4D1A7ADA" w14:textId="429314F3" w:rsidR="00AA41FB" w:rsidRPr="00642BE1" w:rsidRDefault="00AA41FB" w:rsidP="00AA41FB">
      <w:pPr>
        <w:rPr>
          <w:lang w:val="sv-SE" w:eastAsia="zh-CN"/>
        </w:rPr>
      </w:pPr>
      <w:r w:rsidRPr="00642BE1">
        <w:rPr>
          <w:rFonts w:hint="eastAsia"/>
          <w:lang w:val="sv-SE" w:eastAsia="zh-CN"/>
        </w:rPr>
        <w:t>T</w:t>
      </w:r>
      <w:r w:rsidRPr="00642BE1">
        <w:rPr>
          <w:lang w:val="sv-SE" w:eastAsia="zh-CN"/>
        </w:rPr>
        <w:t xml:space="preserve">he detailed results are provided in </w:t>
      </w:r>
      <w:r w:rsidR="001D467E" w:rsidRPr="00642BE1">
        <w:rPr>
          <w:lang w:val="sv-SE" w:eastAsia="zh-CN"/>
        </w:rPr>
        <w:t>R4-2312278</w:t>
      </w:r>
      <w:r w:rsidRPr="00642BE1">
        <w:rPr>
          <w:lang w:val="sv-SE" w:eastAsia="zh-CN"/>
        </w:rPr>
        <w:t>, below figure is to show the throughput comparison of victim under different ACI.</w:t>
      </w:r>
    </w:p>
    <w:p w14:paraId="326B8475" w14:textId="430639B6" w:rsidR="00AA41FB" w:rsidRPr="00642BE1" w:rsidRDefault="00AA41FB" w:rsidP="00AA41FB">
      <w:pPr>
        <w:rPr>
          <w:lang w:val="sv-SE" w:eastAsia="zh-CN"/>
        </w:rPr>
      </w:pPr>
      <w:r w:rsidRPr="00642BE1">
        <w:rPr>
          <w:noProof/>
          <w:lang w:val="en-US" w:eastAsia="zh-CN"/>
        </w:rPr>
        <w:lastRenderedPageBreak/>
        <w:drawing>
          <wp:inline distT="0" distB="0" distL="0" distR="0" wp14:anchorId="27B3C699" wp14:editId="751B4300">
            <wp:extent cx="6122035" cy="307086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122035" cy="3070860"/>
                    </a:xfrm>
                    <a:prstGeom prst="rect">
                      <a:avLst/>
                    </a:prstGeom>
                  </pic:spPr>
                </pic:pic>
              </a:graphicData>
            </a:graphic>
          </wp:inline>
        </w:drawing>
      </w:r>
      <w:r w:rsidRPr="00642BE1">
        <w:rPr>
          <w:noProof/>
          <w:lang w:val="en-US" w:eastAsia="zh-CN"/>
        </w:rPr>
        <w:t xml:space="preserve"> </w:t>
      </w:r>
      <w:r w:rsidRPr="00642BE1">
        <w:rPr>
          <w:noProof/>
          <w:lang w:val="en-US" w:eastAsia="zh-CN"/>
        </w:rPr>
        <w:drawing>
          <wp:inline distT="0" distB="0" distL="0" distR="0" wp14:anchorId="45442575" wp14:editId="1B0734D6">
            <wp:extent cx="6122035" cy="30708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122035" cy="3070860"/>
                    </a:xfrm>
                    <a:prstGeom prst="rect">
                      <a:avLst/>
                    </a:prstGeom>
                  </pic:spPr>
                </pic:pic>
              </a:graphicData>
            </a:graphic>
          </wp:inline>
        </w:drawing>
      </w:r>
    </w:p>
    <w:p w14:paraId="32E4797A" w14:textId="7E65E901" w:rsidR="005C7186" w:rsidRPr="00642BE1" w:rsidRDefault="005C7186" w:rsidP="005C7186">
      <w:pPr>
        <w:rPr>
          <w:lang w:val="sv-SE" w:eastAsia="zh-CN"/>
        </w:rPr>
      </w:pPr>
      <w:r w:rsidRPr="00642BE1">
        <w:rPr>
          <w:rFonts w:hint="eastAsia"/>
          <w:b/>
          <w:lang w:val="sv-SE" w:eastAsia="zh-CN"/>
        </w:rPr>
        <w:t>O</w:t>
      </w:r>
      <w:r w:rsidRPr="00642BE1">
        <w:rPr>
          <w:b/>
          <w:lang w:val="sv-SE" w:eastAsia="zh-CN"/>
        </w:rPr>
        <w:t>bservation</w:t>
      </w:r>
      <w:r w:rsidR="00AA41FB" w:rsidRPr="00642BE1">
        <w:rPr>
          <w:b/>
          <w:lang w:val="sv-SE" w:eastAsia="zh-CN"/>
        </w:rPr>
        <w:t xml:space="preserve"> 6-4</w:t>
      </w:r>
      <w:r w:rsidRPr="00642BE1">
        <w:rPr>
          <w:lang w:val="sv-SE" w:eastAsia="zh-CN"/>
        </w:rPr>
        <w:t>: The legacy TDD UL operating in adjacent-channel would bring acceptable impact to SBFD operating with existing ACIR requirements:</w:t>
      </w:r>
    </w:p>
    <w:p w14:paraId="68420EE4" w14:textId="40C551B1" w:rsidR="005C7186" w:rsidRPr="00642BE1" w:rsidRDefault="005C7186" w:rsidP="005C7186">
      <w:pPr>
        <w:pStyle w:val="aff7"/>
        <w:numPr>
          <w:ilvl w:val="0"/>
          <w:numId w:val="21"/>
        </w:numPr>
        <w:ind w:firstLineChars="0"/>
        <w:rPr>
          <w:lang w:val="sv-SE" w:eastAsia="zh-CN"/>
        </w:rPr>
      </w:pPr>
      <w:r w:rsidRPr="00642BE1">
        <w:rPr>
          <w:rFonts w:eastAsiaTheme="minorEastAsia" w:hint="eastAsia"/>
          <w:lang w:val="sv-SE" w:eastAsia="zh-CN"/>
        </w:rPr>
        <w:t>T</w:t>
      </w:r>
      <w:r w:rsidRPr="00642BE1">
        <w:rPr>
          <w:rFonts w:eastAsiaTheme="minorEastAsia"/>
          <w:lang w:val="sv-SE" w:eastAsia="zh-CN"/>
        </w:rPr>
        <w:t xml:space="preserve">he mean and 5%-tile degradation of SINR and throughput in both SBFD UL and DL by interference from legacy UL are less than </w:t>
      </w:r>
      <w:r w:rsidR="009E1F11">
        <w:rPr>
          <w:rFonts w:eastAsiaTheme="minorEastAsia"/>
          <w:lang w:val="sv-SE" w:eastAsia="zh-CN"/>
        </w:rPr>
        <w:t>1dB and 5%</w:t>
      </w:r>
      <w:r w:rsidRPr="00642BE1">
        <w:rPr>
          <w:rFonts w:eastAsiaTheme="minorEastAsia"/>
          <w:lang w:val="sv-SE" w:eastAsia="zh-CN"/>
        </w:rPr>
        <w:t>;</w:t>
      </w:r>
    </w:p>
    <w:p w14:paraId="494235B7" w14:textId="77777777" w:rsidR="005C7186" w:rsidRPr="00642BE1" w:rsidRDefault="005C7186" w:rsidP="005C7186">
      <w:pPr>
        <w:pStyle w:val="aff7"/>
        <w:numPr>
          <w:ilvl w:val="0"/>
          <w:numId w:val="21"/>
        </w:numPr>
        <w:ind w:firstLineChars="0"/>
        <w:rPr>
          <w:lang w:val="sv-SE" w:eastAsia="zh-CN"/>
        </w:rPr>
      </w:pPr>
      <w:r w:rsidRPr="00642BE1">
        <w:rPr>
          <w:rFonts w:eastAsiaTheme="minorEastAsia"/>
          <w:lang w:val="sv-SE" w:eastAsia="zh-CN"/>
        </w:rPr>
        <w:t>Above observations apply to both SBFD antenna configuration 1 and 2.</w:t>
      </w:r>
    </w:p>
    <w:p w14:paraId="1D206327" w14:textId="77777777" w:rsidR="005C7186" w:rsidRPr="00642BE1" w:rsidRDefault="005C7186" w:rsidP="004C6835">
      <w:pPr>
        <w:rPr>
          <w:lang w:val="sv-SE" w:eastAsia="zh-CN"/>
        </w:rPr>
      </w:pPr>
    </w:p>
    <w:p w14:paraId="131B1E06" w14:textId="0EE5D3A0" w:rsidR="004C6835" w:rsidRPr="00642BE1" w:rsidRDefault="005C7186" w:rsidP="004C6835">
      <w:pPr>
        <w:rPr>
          <w:b/>
          <w:lang w:val="sv-SE" w:eastAsia="zh-CN"/>
        </w:rPr>
      </w:pPr>
      <w:r w:rsidRPr="00642BE1">
        <w:rPr>
          <w:b/>
          <w:lang w:val="sv-SE" w:eastAsia="zh-CN"/>
        </w:rPr>
        <w:t>Proposal</w:t>
      </w:r>
      <w:r w:rsidR="00D60615" w:rsidRPr="00642BE1">
        <w:rPr>
          <w:b/>
          <w:lang w:val="sv-SE" w:eastAsia="zh-CN"/>
        </w:rPr>
        <w:t xml:space="preserve"> 5</w:t>
      </w:r>
      <w:r w:rsidRPr="00642BE1">
        <w:rPr>
          <w:b/>
          <w:lang w:val="sv-SE" w:eastAsia="zh-CN"/>
        </w:rPr>
        <w:t>: We propose to conclude for FR2 Urban Macro scenario 6: Under baseline assumptions, the performance degradation of SBFD, with antenna configuration 1 and 2, co-ex with legacy TDD system in adjacent channel is acceptable.</w:t>
      </w:r>
    </w:p>
    <w:p w14:paraId="7DB09ABF" w14:textId="77777777" w:rsidR="005C7186" w:rsidRPr="00642BE1" w:rsidRDefault="005C7186" w:rsidP="004C6835">
      <w:pPr>
        <w:rPr>
          <w:lang w:val="sv-SE" w:eastAsia="zh-CN"/>
        </w:rPr>
      </w:pPr>
    </w:p>
    <w:p w14:paraId="75862238" w14:textId="0EB8C50D" w:rsidR="004C6835" w:rsidRPr="00642BE1" w:rsidRDefault="004C6835" w:rsidP="004C6835">
      <w:pPr>
        <w:pStyle w:val="2"/>
      </w:pPr>
      <w:r w:rsidRPr="00642BE1">
        <w:lastRenderedPageBreak/>
        <w:t>Scenario 7: FR2 Urban Hotspot interferring Urban Hotspot</w:t>
      </w:r>
    </w:p>
    <w:p w14:paraId="73D6D364" w14:textId="2B47E741" w:rsidR="00B177B3" w:rsidRPr="00642BE1" w:rsidRDefault="00B177B3" w:rsidP="00B177B3">
      <w:pPr>
        <w:rPr>
          <w:lang w:val="sv-SE" w:eastAsia="zh-CN"/>
        </w:rPr>
      </w:pPr>
      <w:r w:rsidRPr="00642BE1">
        <w:rPr>
          <w:b/>
          <w:lang w:val="sv-SE" w:eastAsia="zh-CN"/>
        </w:rPr>
        <w:t>Observation</w:t>
      </w:r>
      <w:r w:rsidR="00501EBF" w:rsidRPr="00642BE1">
        <w:rPr>
          <w:b/>
          <w:lang w:val="sv-SE" w:eastAsia="zh-CN"/>
        </w:rPr>
        <w:t xml:space="preserve"> 7</w:t>
      </w:r>
      <w:r w:rsidRPr="00642BE1">
        <w:rPr>
          <w:lang w:val="sv-SE" w:eastAsia="zh-CN"/>
        </w:rPr>
        <w:t xml:space="preserve">: The Urban Hotspot assumed 80% in cluster (indoor) which is not aligned with the nature of mmWave deployment. We observed the single-operator system cannot work for FR2 Urban Hotspot scenario for the large amount of indoor UE. </w:t>
      </w:r>
    </w:p>
    <w:p w14:paraId="616C4762" w14:textId="377AD14E" w:rsidR="00B177B3" w:rsidRPr="00642BE1" w:rsidRDefault="00B177B3" w:rsidP="00B177B3">
      <w:pPr>
        <w:rPr>
          <w:b/>
          <w:lang w:val="sv-SE" w:eastAsia="zh-CN"/>
        </w:rPr>
      </w:pPr>
      <w:r w:rsidRPr="00642BE1">
        <w:rPr>
          <w:rFonts w:hint="eastAsia"/>
          <w:b/>
          <w:lang w:val="sv-SE" w:eastAsia="zh-CN"/>
        </w:rPr>
        <w:t>P</w:t>
      </w:r>
      <w:r w:rsidRPr="00642BE1">
        <w:rPr>
          <w:b/>
          <w:lang w:val="sv-SE" w:eastAsia="zh-CN"/>
        </w:rPr>
        <w:t>roposal</w:t>
      </w:r>
      <w:r w:rsidR="00D60615" w:rsidRPr="00642BE1">
        <w:rPr>
          <w:b/>
          <w:lang w:val="sv-SE" w:eastAsia="zh-CN"/>
        </w:rPr>
        <w:t xml:space="preserve"> 6</w:t>
      </w:r>
      <w:r w:rsidRPr="00642BE1">
        <w:rPr>
          <w:b/>
          <w:lang w:val="sv-SE" w:eastAsia="zh-CN"/>
        </w:rPr>
        <w:t>: We propose to down-select this scenario 7 from the study given the FR2 is not suitable for utilizing Macro BS to serve the assumed 80% of high propotion indoor UEs.</w:t>
      </w:r>
    </w:p>
    <w:p w14:paraId="5DA3006E" w14:textId="77777777" w:rsidR="00B177B3" w:rsidRPr="00642BE1" w:rsidRDefault="00B177B3" w:rsidP="00595031">
      <w:pPr>
        <w:rPr>
          <w:lang w:val="sv-SE" w:eastAsia="zh-CN"/>
        </w:rPr>
      </w:pPr>
    </w:p>
    <w:p w14:paraId="4E8A72AF" w14:textId="51546D8D" w:rsidR="004C6835" w:rsidRPr="00642BE1" w:rsidRDefault="004C6835" w:rsidP="004C6835">
      <w:pPr>
        <w:pStyle w:val="2"/>
      </w:pPr>
      <w:r w:rsidRPr="00642BE1">
        <w:t>Scenario 8: FR2 Urban Micro interferring Urban Micro</w:t>
      </w:r>
    </w:p>
    <w:p w14:paraId="2EFBA226" w14:textId="6DD82D9D" w:rsidR="00B177B3" w:rsidRPr="00642BE1" w:rsidRDefault="00B177B3" w:rsidP="00B177B3">
      <w:pPr>
        <w:rPr>
          <w:lang w:val="sv-SE" w:eastAsia="zh-CN"/>
        </w:rPr>
      </w:pPr>
      <w:r w:rsidRPr="00642BE1">
        <w:rPr>
          <w:rFonts w:hint="eastAsia"/>
          <w:lang w:val="sv-SE" w:eastAsia="zh-CN"/>
        </w:rPr>
        <w:t>T</w:t>
      </w:r>
      <w:r w:rsidRPr="00642BE1">
        <w:rPr>
          <w:lang w:val="sv-SE" w:eastAsia="zh-CN"/>
        </w:rPr>
        <w:t>his FR2 Urban Micro actually should be ’FR2 Urban Dense’ in previous RAN4 terminology.</w:t>
      </w:r>
    </w:p>
    <w:p w14:paraId="5F0D23FE" w14:textId="77777777" w:rsidR="004C6835" w:rsidRPr="00642BE1" w:rsidRDefault="004C6835" w:rsidP="004C6835">
      <w:pPr>
        <w:pStyle w:val="3"/>
      </w:pPr>
      <w:r w:rsidRPr="00642BE1">
        <w:rPr>
          <w:rFonts w:hint="eastAsia"/>
        </w:rPr>
        <w:t>C</w:t>
      </w:r>
      <w:r w:rsidRPr="00642BE1">
        <w:t>ase 1: SBFD (DU) interfering legacy DL</w:t>
      </w:r>
    </w:p>
    <w:p w14:paraId="01FE1B19" w14:textId="12C3BEC8" w:rsidR="00055238" w:rsidRPr="00642BE1" w:rsidRDefault="00055238" w:rsidP="00055238">
      <w:pPr>
        <w:rPr>
          <w:lang w:val="sv-SE" w:eastAsia="zh-CN"/>
        </w:rPr>
      </w:pPr>
      <w:r w:rsidRPr="00642BE1">
        <w:rPr>
          <w:rFonts w:hint="eastAsia"/>
          <w:lang w:val="sv-SE" w:eastAsia="zh-CN"/>
        </w:rPr>
        <w:t>T</w:t>
      </w:r>
      <w:r w:rsidRPr="00642BE1">
        <w:rPr>
          <w:lang w:val="sv-SE" w:eastAsia="zh-CN"/>
        </w:rPr>
        <w:t xml:space="preserve">he detailed results are provided in </w:t>
      </w:r>
      <w:r w:rsidR="001D467E" w:rsidRPr="00642BE1">
        <w:rPr>
          <w:lang w:val="sv-SE" w:eastAsia="zh-CN"/>
        </w:rPr>
        <w:t>R4-2312278</w:t>
      </w:r>
      <w:r w:rsidRPr="00642BE1">
        <w:rPr>
          <w:lang w:val="sv-SE" w:eastAsia="zh-CN"/>
        </w:rPr>
        <w:t>, below figure is to show the throughput comparison of victim under different ACI.</w:t>
      </w:r>
    </w:p>
    <w:p w14:paraId="162AAD7A" w14:textId="2A1EAB88" w:rsidR="004C6835" w:rsidRPr="00642BE1" w:rsidRDefault="00005A2B" w:rsidP="004C6835">
      <w:pPr>
        <w:rPr>
          <w:lang w:val="sv-SE" w:eastAsia="zh-CN"/>
        </w:rPr>
      </w:pPr>
      <w:r w:rsidRPr="00642BE1">
        <w:rPr>
          <w:noProof/>
          <w:lang w:val="en-US" w:eastAsia="zh-CN"/>
        </w:rPr>
        <w:drawing>
          <wp:inline distT="0" distB="0" distL="0" distR="0" wp14:anchorId="75A7463D" wp14:editId="572A1F80">
            <wp:extent cx="6122035" cy="30708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122035" cy="3070860"/>
                    </a:xfrm>
                    <a:prstGeom prst="rect">
                      <a:avLst/>
                    </a:prstGeom>
                  </pic:spPr>
                </pic:pic>
              </a:graphicData>
            </a:graphic>
          </wp:inline>
        </w:drawing>
      </w:r>
    </w:p>
    <w:p w14:paraId="44998946" w14:textId="5BBB0E1F" w:rsidR="00055238" w:rsidRPr="00642BE1" w:rsidRDefault="00055238" w:rsidP="00055238">
      <w:pPr>
        <w:rPr>
          <w:lang w:val="sv-SE" w:eastAsia="zh-CN"/>
        </w:rPr>
      </w:pPr>
      <w:r w:rsidRPr="00642BE1">
        <w:rPr>
          <w:b/>
          <w:lang w:val="sv-SE" w:eastAsia="zh-CN"/>
        </w:rPr>
        <w:t>Observation 8-1</w:t>
      </w:r>
      <w:r w:rsidRPr="00642BE1">
        <w:rPr>
          <w:lang w:val="sv-SE" w:eastAsia="zh-CN"/>
        </w:rPr>
        <w:t>: The SBFD operating with existing ACIR requirements in adjacent-channed would bring acceptable impact legacy TDD DL operation:</w:t>
      </w:r>
    </w:p>
    <w:p w14:paraId="51341034" w14:textId="45544707" w:rsidR="00055238" w:rsidRPr="00642BE1" w:rsidRDefault="00055238" w:rsidP="00055238">
      <w:pPr>
        <w:pStyle w:val="aff7"/>
        <w:numPr>
          <w:ilvl w:val="0"/>
          <w:numId w:val="21"/>
        </w:numPr>
        <w:ind w:firstLineChars="0"/>
        <w:rPr>
          <w:lang w:val="sv-SE" w:eastAsia="zh-CN"/>
        </w:rPr>
      </w:pPr>
      <w:r w:rsidRPr="00642BE1">
        <w:rPr>
          <w:rFonts w:eastAsiaTheme="minorEastAsia" w:hint="eastAsia"/>
          <w:lang w:val="sv-SE" w:eastAsia="zh-CN"/>
        </w:rPr>
        <w:t>T</w:t>
      </w:r>
      <w:r w:rsidRPr="00642BE1">
        <w:rPr>
          <w:rFonts w:eastAsiaTheme="minorEastAsia"/>
          <w:lang w:val="sv-SE" w:eastAsia="zh-CN"/>
        </w:rPr>
        <w:t xml:space="preserve">he mean and 5%-tile degradation of SINR and throughput in legacy TDD DL by interference from SBFD are less than </w:t>
      </w:r>
      <w:r w:rsidR="009E1F11">
        <w:rPr>
          <w:rFonts w:eastAsiaTheme="minorEastAsia"/>
          <w:lang w:val="sv-SE" w:eastAsia="zh-CN"/>
        </w:rPr>
        <w:t>1dB and 5%</w:t>
      </w:r>
      <w:r w:rsidRPr="00642BE1">
        <w:rPr>
          <w:rFonts w:eastAsiaTheme="minorEastAsia"/>
          <w:lang w:val="sv-SE" w:eastAsia="zh-CN"/>
        </w:rPr>
        <w:t>;</w:t>
      </w:r>
    </w:p>
    <w:p w14:paraId="2F5A698F" w14:textId="0B7D8280" w:rsidR="00055238" w:rsidRPr="00642BE1" w:rsidRDefault="00055238" w:rsidP="004C6835">
      <w:pPr>
        <w:pStyle w:val="aff7"/>
        <w:numPr>
          <w:ilvl w:val="0"/>
          <w:numId w:val="21"/>
        </w:numPr>
        <w:ind w:firstLineChars="0"/>
        <w:rPr>
          <w:lang w:val="sv-SE" w:eastAsia="zh-CN"/>
        </w:rPr>
      </w:pPr>
      <w:r w:rsidRPr="00642BE1">
        <w:rPr>
          <w:rFonts w:eastAsiaTheme="minorEastAsia"/>
          <w:lang w:val="sv-SE" w:eastAsia="zh-CN"/>
        </w:rPr>
        <w:t>Above observations apply to both SBFD antenna configuration 1 and 2.</w:t>
      </w:r>
    </w:p>
    <w:p w14:paraId="7E4DF1DD" w14:textId="77777777" w:rsidR="004C6835" w:rsidRPr="00642BE1" w:rsidRDefault="004C6835" w:rsidP="004C6835">
      <w:pPr>
        <w:pStyle w:val="3"/>
      </w:pPr>
      <w:r w:rsidRPr="00642BE1">
        <w:rPr>
          <w:rFonts w:hint="eastAsia"/>
        </w:rPr>
        <w:t>C</w:t>
      </w:r>
      <w:r w:rsidRPr="00642BE1">
        <w:t>ase 2: SBFD (DU) interfering legacy UL</w:t>
      </w:r>
    </w:p>
    <w:p w14:paraId="1F004400" w14:textId="50E54A74" w:rsidR="00055238" w:rsidRPr="00642BE1" w:rsidRDefault="00055238" w:rsidP="00055238">
      <w:pPr>
        <w:rPr>
          <w:lang w:val="sv-SE" w:eastAsia="zh-CN"/>
        </w:rPr>
      </w:pPr>
      <w:r w:rsidRPr="00642BE1">
        <w:rPr>
          <w:rFonts w:hint="eastAsia"/>
          <w:lang w:val="sv-SE" w:eastAsia="zh-CN"/>
        </w:rPr>
        <w:t>T</w:t>
      </w:r>
      <w:r w:rsidRPr="00642BE1">
        <w:rPr>
          <w:lang w:val="sv-SE" w:eastAsia="zh-CN"/>
        </w:rPr>
        <w:t xml:space="preserve">he detailed results are provided in </w:t>
      </w:r>
      <w:r w:rsidR="001D467E" w:rsidRPr="00642BE1">
        <w:rPr>
          <w:lang w:val="sv-SE" w:eastAsia="zh-CN"/>
        </w:rPr>
        <w:t>R4-2312278</w:t>
      </w:r>
      <w:r w:rsidRPr="00642BE1">
        <w:rPr>
          <w:lang w:val="sv-SE" w:eastAsia="zh-CN"/>
        </w:rPr>
        <w:t>, below figure is to show the throughput comparison of victim under different ACI.</w:t>
      </w:r>
    </w:p>
    <w:p w14:paraId="42CC70F8" w14:textId="2CD4F8CE" w:rsidR="00055238" w:rsidRPr="00642BE1" w:rsidRDefault="00005A2B" w:rsidP="00055238">
      <w:pPr>
        <w:rPr>
          <w:lang w:val="sv-SE" w:eastAsia="zh-CN"/>
        </w:rPr>
      </w:pPr>
      <w:r w:rsidRPr="00642BE1">
        <w:rPr>
          <w:noProof/>
          <w:lang w:val="en-US" w:eastAsia="zh-CN"/>
        </w:rPr>
        <w:lastRenderedPageBreak/>
        <w:drawing>
          <wp:inline distT="0" distB="0" distL="0" distR="0" wp14:anchorId="0159CFEE" wp14:editId="41326947">
            <wp:extent cx="6122035" cy="307086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122035" cy="3070860"/>
                    </a:xfrm>
                    <a:prstGeom prst="rect">
                      <a:avLst/>
                    </a:prstGeom>
                  </pic:spPr>
                </pic:pic>
              </a:graphicData>
            </a:graphic>
          </wp:inline>
        </w:drawing>
      </w:r>
    </w:p>
    <w:p w14:paraId="49A43608" w14:textId="5860DC3F" w:rsidR="00055238" w:rsidRPr="00642BE1" w:rsidRDefault="00055238" w:rsidP="00055238">
      <w:pPr>
        <w:rPr>
          <w:lang w:val="sv-SE" w:eastAsia="zh-CN"/>
        </w:rPr>
      </w:pPr>
      <w:r w:rsidRPr="00642BE1">
        <w:rPr>
          <w:rFonts w:hint="eastAsia"/>
          <w:b/>
          <w:lang w:val="sv-SE" w:eastAsia="zh-CN"/>
        </w:rPr>
        <w:t>O</w:t>
      </w:r>
      <w:r w:rsidRPr="00642BE1">
        <w:rPr>
          <w:b/>
          <w:lang w:val="sv-SE" w:eastAsia="zh-CN"/>
        </w:rPr>
        <w:t>bservation 8-2</w:t>
      </w:r>
      <w:r w:rsidRPr="00642BE1">
        <w:rPr>
          <w:lang w:val="sv-SE" w:eastAsia="zh-CN"/>
        </w:rPr>
        <w:t>: The SBFD operating with existing ACIR requirements in adjacent-channel would bring impact to legacy TDD UL operation:</w:t>
      </w:r>
    </w:p>
    <w:p w14:paraId="3BB9A68D" w14:textId="21C5B88C" w:rsidR="00055238" w:rsidRPr="00642BE1" w:rsidRDefault="00055238" w:rsidP="00055238">
      <w:pPr>
        <w:pStyle w:val="aff7"/>
        <w:numPr>
          <w:ilvl w:val="0"/>
          <w:numId w:val="21"/>
        </w:numPr>
        <w:ind w:firstLineChars="0"/>
        <w:rPr>
          <w:lang w:val="sv-SE" w:eastAsia="zh-CN"/>
        </w:rPr>
      </w:pPr>
      <w:r w:rsidRPr="00642BE1">
        <w:rPr>
          <w:rFonts w:eastAsiaTheme="minorEastAsia"/>
          <w:lang w:val="sv-SE" w:eastAsia="zh-CN"/>
        </w:rPr>
        <w:t xml:space="preserve">Comparing to the baseline, the mean degradation of SINR and throughput in legacy TDD UL by interference from SBFD are around </w:t>
      </w:r>
      <w:r w:rsidR="009E1F11">
        <w:rPr>
          <w:rFonts w:eastAsiaTheme="minorEastAsia"/>
          <w:lang w:val="sv-SE" w:eastAsia="zh-CN"/>
        </w:rPr>
        <w:t>1dB and 5%</w:t>
      </w:r>
      <w:r w:rsidRPr="00642BE1">
        <w:rPr>
          <w:rFonts w:eastAsiaTheme="minorEastAsia"/>
          <w:lang w:val="sv-SE" w:eastAsia="zh-CN"/>
        </w:rPr>
        <w:t>;</w:t>
      </w:r>
    </w:p>
    <w:p w14:paraId="5C373A4D" w14:textId="40A8E494" w:rsidR="00055238" w:rsidRPr="00642BE1" w:rsidRDefault="00055238" w:rsidP="00055238">
      <w:pPr>
        <w:pStyle w:val="aff7"/>
        <w:numPr>
          <w:ilvl w:val="0"/>
          <w:numId w:val="21"/>
        </w:numPr>
        <w:ind w:firstLineChars="0"/>
        <w:rPr>
          <w:lang w:val="sv-SE" w:eastAsia="zh-CN"/>
        </w:rPr>
      </w:pPr>
      <w:r w:rsidRPr="00642BE1">
        <w:rPr>
          <w:rFonts w:eastAsiaTheme="minorEastAsia"/>
          <w:lang w:val="sv-SE" w:eastAsia="zh-CN"/>
        </w:rPr>
        <w:t xml:space="preserve">Comparing ot the baseline, the 5%-tile degradation of SINR and throughput in legacy TDD UL by interference from SBFD are higher than </w:t>
      </w:r>
      <w:r w:rsidR="009E1F11">
        <w:rPr>
          <w:rFonts w:eastAsiaTheme="minorEastAsia"/>
          <w:lang w:val="sv-SE" w:eastAsia="zh-CN"/>
        </w:rPr>
        <w:t>1dB and 5%</w:t>
      </w:r>
      <w:r w:rsidRPr="00642BE1">
        <w:rPr>
          <w:rFonts w:eastAsiaTheme="minorEastAsia"/>
          <w:lang w:val="sv-SE" w:eastAsia="zh-CN"/>
        </w:rPr>
        <w:t>;</w:t>
      </w:r>
    </w:p>
    <w:p w14:paraId="4DC475F6" w14:textId="77777777" w:rsidR="00055238" w:rsidRPr="00642BE1" w:rsidRDefault="00055238" w:rsidP="00055238">
      <w:pPr>
        <w:pStyle w:val="aff7"/>
        <w:numPr>
          <w:ilvl w:val="0"/>
          <w:numId w:val="21"/>
        </w:numPr>
        <w:ind w:firstLineChars="0"/>
        <w:rPr>
          <w:lang w:val="sv-SE" w:eastAsia="zh-CN"/>
        </w:rPr>
      </w:pPr>
      <w:r w:rsidRPr="00642BE1">
        <w:rPr>
          <w:rFonts w:eastAsiaTheme="minorEastAsia"/>
          <w:lang w:val="sv-SE" w:eastAsia="zh-CN"/>
        </w:rPr>
        <w:t>Above observations apply to both SBFD antenna configuration 1 and 2.</w:t>
      </w:r>
    </w:p>
    <w:p w14:paraId="59F7BAC6" w14:textId="77777777" w:rsidR="004C6835" w:rsidRPr="00642BE1" w:rsidRDefault="004C6835" w:rsidP="004C6835">
      <w:pPr>
        <w:pStyle w:val="3"/>
      </w:pPr>
      <w:r w:rsidRPr="00642BE1">
        <w:rPr>
          <w:rFonts w:hint="eastAsia"/>
        </w:rPr>
        <w:t>C</w:t>
      </w:r>
      <w:r w:rsidRPr="00642BE1">
        <w:t>ase 3: Legacy DL interfering SBFD (DU)</w:t>
      </w:r>
    </w:p>
    <w:p w14:paraId="700A27D4" w14:textId="73D27544" w:rsidR="00055238" w:rsidRPr="00642BE1" w:rsidRDefault="00055238" w:rsidP="00055238">
      <w:pPr>
        <w:rPr>
          <w:lang w:val="sv-SE" w:eastAsia="zh-CN"/>
        </w:rPr>
      </w:pPr>
      <w:r w:rsidRPr="00642BE1">
        <w:rPr>
          <w:rFonts w:hint="eastAsia"/>
          <w:lang w:val="sv-SE" w:eastAsia="zh-CN"/>
        </w:rPr>
        <w:t>T</w:t>
      </w:r>
      <w:r w:rsidRPr="00642BE1">
        <w:rPr>
          <w:lang w:val="sv-SE" w:eastAsia="zh-CN"/>
        </w:rPr>
        <w:t xml:space="preserve">he detailed results are provided in </w:t>
      </w:r>
      <w:r w:rsidR="001D467E" w:rsidRPr="00642BE1">
        <w:rPr>
          <w:lang w:val="sv-SE" w:eastAsia="zh-CN"/>
        </w:rPr>
        <w:t>R4-2312278</w:t>
      </w:r>
      <w:r w:rsidRPr="00642BE1">
        <w:rPr>
          <w:lang w:val="sv-SE" w:eastAsia="zh-CN"/>
        </w:rPr>
        <w:t>, below figure is to show the throughput comparison of victim under different ACI.</w:t>
      </w:r>
    </w:p>
    <w:p w14:paraId="0FC51201" w14:textId="00AE52C9" w:rsidR="004C6835" w:rsidRPr="00642BE1" w:rsidRDefault="00005A2B" w:rsidP="004C6835">
      <w:pPr>
        <w:rPr>
          <w:lang w:val="sv-SE" w:eastAsia="zh-CN"/>
        </w:rPr>
      </w:pPr>
      <w:r w:rsidRPr="00642BE1">
        <w:rPr>
          <w:noProof/>
          <w:lang w:val="en-US" w:eastAsia="zh-CN"/>
        </w:rPr>
        <w:lastRenderedPageBreak/>
        <w:drawing>
          <wp:inline distT="0" distB="0" distL="0" distR="0" wp14:anchorId="3CEEEE88" wp14:editId="76846072">
            <wp:extent cx="6122035" cy="307086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122035" cy="3070860"/>
                    </a:xfrm>
                    <a:prstGeom prst="rect">
                      <a:avLst/>
                    </a:prstGeom>
                  </pic:spPr>
                </pic:pic>
              </a:graphicData>
            </a:graphic>
          </wp:inline>
        </w:drawing>
      </w:r>
      <w:r w:rsidRPr="00642BE1">
        <w:rPr>
          <w:noProof/>
          <w:lang w:val="en-US" w:eastAsia="zh-CN"/>
        </w:rPr>
        <w:t xml:space="preserve"> </w:t>
      </w:r>
      <w:r w:rsidRPr="00642BE1">
        <w:rPr>
          <w:noProof/>
          <w:lang w:val="en-US" w:eastAsia="zh-CN"/>
        </w:rPr>
        <w:drawing>
          <wp:inline distT="0" distB="0" distL="0" distR="0" wp14:anchorId="56296B1B" wp14:editId="75FE6627">
            <wp:extent cx="6122035" cy="307086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122035" cy="3070860"/>
                    </a:xfrm>
                    <a:prstGeom prst="rect">
                      <a:avLst/>
                    </a:prstGeom>
                  </pic:spPr>
                </pic:pic>
              </a:graphicData>
            </a:graphic>
          </wp:inline>
        </w:drawing>
      </w:r>
    </w:p>
    <w:p w14:paraId="528CDC56" w14:textId="77777777" w:rsidR="00005A2B" w:rsidRPr="00642BE1" w:rsidRDefault="00005A2B" w:rsidP="004C6835">
      <w:pPr>
        <w:rPr>
          <w:lang w:val="sv-SE" w:eastAsia="zh-CN"/>
        </w:rPr>
      </w:pPr>
    </w:p>
    <w:p w14:paraId="1B8D52E4" w14:textId="2D3B4943" w:rsidR="00055238" w:rsidRPr="00642BE1" w:rsidRDefault="00055238" w:rsidP="00055238">
      <w:pPr>
        <w:rPr>
          <w:lang w:val="sv-SE" w:eastAsia="zh-CN"/>
        </w:rPr>
      </w:pPr>
      <w:r w:rsidRPr="00642BE1">
        <w:rPr>
          <w:rFonts w:hint="eastAsia"/>
          <w:b/>
          <w:lang w:val="sv-SE" w:eastAsia="zh-CN"/>
        </w:rPr>
        <w:t>O</w:t>
      </w:r>
      <w:r w:rsidRPr="00642BE1">
        <w:rPr>
          <w:b/>
          <w:lang w:val="sv-SE" w:eastAsia="zh-CN"/>
        </w:rPr>
        <w:t>bservation 8-3</w:t>
      </w:r>
      <w:r w:rsidRPr="00642BE1">
        <w:rPr>
          <w:lang w:val="sv-SE" w:eastAsia="zh-CN"/>
        </w:rPr>
        <w:t>: The legacy TDD DL operating in adjacent-channel would bring impact to SBFD operating with existing ACIR requirements:</w:t>
      </w:r>
    </w:p>
    <w:p w14:paraId="17B1C5E7" w14:textId="77777777" w:rsidR="00055238" w:rsidRPr="00642BE1" w:rsidRDefault="00055238" w:rsidP="00055238">
      <w:pPr>
        <w:pStyle w:val="aff7"/>
        <w:numPr>
          <w:ilvl w:val="0"/>
          <w:numId w:val="21"/>
        </w:numPr>
        <w:ind w:firstLineChars="0"/>
        <w:rPr>
          <w:lang w:val="sv-SE" w:eastAsia="zh-CN"/>
        </w:rPr>
      </w:pPr>
      <w:r w:rsidRPr="00642BE1">
        <w:rPr>
          <w:rFonts w:eastAsiaTheme="minorEastAsia"/>
          <w:lang w:val="sv-SE" w:eastAsia="zh-CN"/>
        </w:rPr>
        <w:t>The SBFD UL with both antenna configuration 1 and 2 can provide throughput at cell-edge and cell-average with adjacent channel interference from legacy TDD DL;</w:t>
      </w:r>
    </w:p>
    <w:p w14:paraId="1A01F6ED" w14:textId="77777777" w:rsidR="00055238" w:rsidRPr="00642BE1" w:rsidRDefault="00055238" w:rsidP="00055238">
      <w:pPr>
        <w:pStyle w:val="aff7"/>
        <w:numPr>
          <w:ilvl w:val="0"/>
          <w:numId w:val="21"/>
        </w:numPr>
        <w:ind w:firstLineChars="0"/>
        <w:rPr>
          <w:lang w:val="sv-SE" w:eastAsia="zh-CN"/>
        </w:rPr>
      </w:pPr>
      <w:r w:rsidRPr="00642BE1">
        <w:rPr>
          <w:rFonts w:eastAsiaTheme="minorEastAsia"/>
          <w:lang w:val="sv-SE" w:eastAsia="zh-CN"/>
        </w:rPr>
        <w:t>The SBFD UL with both antenna configuration 1 and 2 received higher than 5% throughput loss at cell-edge by interference from legacy TDD DL in adjacent channel; it received around 5% throughput loss at cell-average by interference from legacy TDD DL.</w:t>
      </w:r>
    </w:p>
    <w:p w14:paraId="4EF509DE" w14:textId="203F09DC" w:rsidR="00055238" w:rsidRPr="00642BE1" w:rsidRDefault="00055238" w:rsidP="004C6835">
      <w:pPr>
        <w:pStyle w:val="aff7"/>
        <w:numPr>
          <w:ilvl w:val="0"/>
          <w:numId w:val="21"/>
        </w:numPr>
        <w:ind w:firstLineChars="0"/>
        <w:rPr>
          <w:lang w:val="sv-SE" w:eastAsia="zh-CN"/>
        </w:rPr>
      </w:pPr>
      <w:r w:rsidRPr="00642BE1">
        <w:rPr>
          <w:rFonts w:eastAsiaTheme="minorEastAsia" w:hint="eastAsia"/>
          <w:lang w:val="sv-SE" w:eastAsia="zh-CN"/>
        </w:rPr>
        <w:t>The</w:t>
      </w:r>
      <w:r w:rsidRPr="00642BE1">
        <w:rPr>
          <w:rFonts w:eastAsiaTheme="minorEastAsia"/>
          <w:lang w:val="sv-SE" w:eastAsia="zh-CN"/>
        </w:rPr>
        <w:t xml:space="preserve"> SBFD DL with antenna configuration 1 and 2 received degradation are less than 5% in both cell-edge and cell-average;</w:t>
      </w:r>
    </w:p>
    <w:p w14:paraId="0FE87725" w14:textId="77777777" w:rsidR="00055238" w:rsidRPr="00642BE1" w:rsidRDefault="00055238" w:rsidP="00055238">
      <w:pPr>
        <w:pStyle w:val="aff7"/>
        <w:ind w:left="360" w:firstLineChars="0" w:firstLine="0"/>
        <w:rPr>
          <w:lang w:val="sv-SE" w:eastAsia="zh-CN"/>
        </w:rPr>
      </w:pPr>
    </w:p>
    <w:p w14:paraId="16505C33" w14:textId="77777777" w:rsidR="004C6835" w:rsidRPr="00642BE1" w:rsidRDefault="004C6835" w:rsidP="004C6835">
      <w:pPr>
        <w:pStyle w:val="3"/>
      </w:pPr>
      <w:r w:rsidRPr="00642BE1">
        <w:rPr>
          <w:rFonts w:hint="eastAsia"/>
        </w:rPr>
        <w:lastRenderedPageBreak/>
        <w:t>C</w:t>
      </w:r>
      <w:r w:rsidRPr="00642BE1">
        <w:t>ase 4: Legacy UL interfering SBFD (DU)</w:t>
      </w:r>
    </w:p>
    <w:p w14:paraId="572968D8" w14:textId="7E6F2DA1" w:rsidR="00055238" w:rsidRPr="00642BE1" w:rsidRDefault="00055238" w:rsidP="00055238">
      <w:pPr>
        <w:rPr>
          <w:lang w:val="sv-SE" w:eastAsia="zh-CN"/>
        </w:rPr>
      </w:pPr>
      <w:r w:rsidRPr="00642BE1">
        <w:rPr>
          <w:rFonts w:hint="eastAsia"/>
          <w:lang w:val="sv-SE" w:eastAsia="zh-CN"/>
        </w:rPr>
        <w:t>T</w:t>
      </w:r>
      <w:r w:rsidRPr="00642BE1">
        <w:rPr>
          <w:lang w:val="sv-SE" w:eastAsia="zh-CN"/>
        </w:rPr>
        <w:t xml:space="preserve">he detailed results are provided in </w:t>
      </w:r>
      <w:r w:rsidR="001D467E" w:rsidRPr="00642BE1">
        <w:rPr>
          <w:lang w:val="sv-SE" w:eastAsia="zh-CN"/>
        </w:rPr>
        <w:t>R4-2312278</w:t>
      </w:r>
      <w:r w:rsidRPr="00642BE1">
        <w:rPr>
          <w:lang w:val="sv-SE" w:eastAsia="zh-CN"/>
        </w:rPr>
        <w:t>, below figure is to show the throughput comparison of victim under different ACI.</w:t>
      </w:r>
    </w:p>
    <w:p w14:paraId="67DB4D68" w14:textId="46C72748" w:rsidR="004C6835" w:rsidRPr="00642BE1" w:rsidRDefault="00005A2B" w:rsidP="00595031">
      <w:pPr>
        <w:rPr>
          <w:lang w:val="sv-SE" w:eastAsia="zh-CN"/>
        </w:rPr>
      </w:pPr>
      <w:r w:rsidRPr="00642BE1">
        <w:rPr>
          <w:noProof/>
          <w:lang w:val="en-US" w:eastAsia="zh-CN"/>
        </w:rPr>
        <w:drawing>
          <wp:inline distT="0" distB="0" distL="0" distR="0" wp14:anchorId="563A6C94" wp14:editId="15B3AB5D">
            <wp:extent cx="6122035" cy="307086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122035" cy="3070860"/>
                    </a:xfrm>
                    <a:prstGeom prst="rect">
                      <a:avLst/>
                    </a:prstGeom>
                  </pic:spPr>
                </pic:pic>
              </a:graphicData>
            </a:graphic>
          </wp:inline>
        </w:drawing>
      </w:r>
      <w:r w:rsidRPr="00642BE1">
        <w:rPr>
          <w:noProof/>
          <w:lang w:val="en-US" w:eastAsia="zh-CN"/>
        </w:rPr>
        <w:t xml:space="preserve"> </w:t>
      </w:r>
      <w:r w:rsidRPr="00642BE1">
        <w:rPr>
          <w:noProof/>
          <w:lang w:val="en-US" w:eastAsia="zh-CN"/>
        </w:rPr>
        <w:drawing>
          <wp:inline distT="0" distB="0" distL="0" distR="0" wp14:anchorId="231266D2" wp14:editId="2687824F">
            <wp:extent cx="6122035" cy="307086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122035" cy="3070860"/>
                    </a:xfrm>
                    <a:prstGeom prst="rect">
                      <a:avLst/>
                    </a:prstGeom>
                  </pic:spPr>
                </pic:pic>
              </a:graphicData>
            </a:graphic>
          </wp:inline>
        </w:drawing>
      </w:r>
    </w:p>
    <w:p w14:paraId="2CD3EC05" w14:textId="451840F2" w:rsidR="00055238" w:rsidRPr="00642BE1" w:rsidRDefault="00055238" w:rsidP="00055238">
      <w:pPr>
        <w:rPr>
          <w:lang w:val="sv-SE" w:eastAsia="zh-CN"/>
        </w:rPr>
      </w:pPr>
      <w:r w:rsidRPr="00642BE1">
        <w:rPr>
          <w:rFonts w:hint="eastAsia"/>
          <w:b/>
          <w:lang w:val="sv-SE" w:eastAsia="zh-CN"/>
        </w:rPr>
        <w:t>O</w:t>
      </w:r>
      <w:r w:rsidRPr="00642BE1">
        <w:rPr>
          <w:b/>
          <w:lang w:val="sv-SE" w:eastAsia="zh-CN"/>
        </w:rPr>
        <w:t>bservation 8-4</w:t>
      </w:r>
      <w:r w:rsidRPr="00642BE1">
        <w:rPr>
          <w:lang w:val="sv-SE" w:eastAsia="zh-CN"/>
        </w:rPr>
        <w:t>: The legacy TDD UL operating in adjacent-channel would bring negligible impact to SBFD operating with existing ACIR requirements:</w:t>
      </w:r>
    </w:p>
    <w:p w14:paraId="59123F1A" w14:textId="6F6C73B6" w:rsidR="00055238" w:rsidRPr="00642BE1" w:rsidRDefault="00055238" w:rsidP="00055238">
      <w:pPr>
        <w:pStyle w:val="aff7"/>
        <w:numPr>
          <w:ilvl w:val="0"/>
          <w:numId w:val="21"/>
        </w:numPr>
        <w:ind w:firstLineChars="0"/>
        <w:rPr>
          <w:lang w:val="sv-SE" w:eastAsia="zh-CN"/>
        </w:rPr>
      </w:pPr>
      <w:r w:rsidRPr="00642BE1">
        <w:rPr>
          <w:rFonts w:eastAsiaTheme="minorEastAsia" w:hint="eastAsia"/>
          <w:lang w:val="sv-SE" w:eastAsia="zh-CN"/>
        </w:rPr>
        <w:t>T</w:t>
      </w:r>
      <w:r w:rsidRPr="00642BE1">
        <w:rPr>
          <w:rFonts w:eastAsiaTheme="minorEastAsia"/>
          <w:lang w:val="sv-SE" w:eastAsia="zh-CN"/>
        </w:rPr>
        <w:t>he mean and 5%-tile degradation of SINR and throughput in both SBFD UL and DL by interference from legacy UL are less than 1dB and 5%;</w:t>
      </w:r>
    </w:p>
    <w:p w14:paraId="560454B0" w14:textId="77777777" w:rsidR="00055238" w:rsidRPr="00642BE1" w:rsidRDefault="00055238" w:rsidP="00055238">
      <w:pPr>
        <w:pStyle w:val="aff7"/>
        <w:numPr>
          <w:ilvl w:val="0"/>
          <w:numId w:val="21"/>
        </w:numPr>
        <w:ind w:firstLineChars="0"/>
        <w:rPr>
          <w:lang w:val="sv-SE" w:eastAsia="zh-CN"/>
        </w:rPr>
      </w:pPr>
      <w:r w:rsidRPr="00642BE1">
        <w:rPr>
          <w:rFonts w:eastAsiaTheme="minorEastAsia"/>
          <w:lang w:val="sv-SE" w:eastAsia="zh-CN"/>
        </w:rPr>
        <w:t>Above observations apply to both SBFD antenna configuration 1 and 2.</w:t>
      </w:r>
    </w:p>
    <w:p w14:paraId="7F31DAD8" w14:textId="77777777" w:rsidR="00055238" w:rsidRPr="00642BE1" w:rsidRDefault="00055238" w:rsidP="00055238">
      <w:pPr>
        <w:rPr>
          <w:lang w:val="sv-SE" w:eastAsia="zh-CN"/>
        </w:rPr>
      </w:pPr>
    </w:p>
    <w:p w14:paraId="36A59ACA" w14:textId="410418BA" w:rsidR="00055238" w:rsidRPr="00642BE1" w:rsidRDefault="00055238" w:rsidP="00055238">
      <w:pPr>
        <w:rPr>
          <w:b/>
          <w:lang w:val="sv-SE" w:eastAsia="zh-CN"/>
        </w:rPr>
      </w:pPr>
      <w:r w:rsidRPr="00642BE1">
        <w:rPr>
          <w:rFonts w:hint="eastAsia"/>
          <w:b/>
          <w:lang w:val="sv-SE" w:eastAsia="zh-CN"/>
        </w:rPr>
        <w:t>P</w:t>
      </w:r>
      <w:r w:rsidRPr="00642BE1">
        <w:rPr>
          <w:b/>
          <w:lang w:val="sv-SE" w:eastAsia="zh-CN"/>
        </w:rPr>
        <w:t>roposal</w:t>
      </w:r>
      <w:r w:rsidR="00D60615" w:rsidRPr="00642BE1">
        <w:rPr>
          <w:b/>
          <w:lang w:val="sv-SE" w:eastAsia="zh-CN"/>
        </w:rPr>
        <w:t xml:space="preserve"> 7</w:t>
      </w:r>
      <w:r w:rsidRPr="00642BE1">
        <w:rPr>
          <w:b/>
          <w:lang w:val="sv-SE" w:eastAsia="zh-CN"/>
        </w:rPr>
        <w:t>: We propose to conclude for FR2 Urban Dense scenario 8:</w:t>
      </w:r>
    </w:p>
    <w:p w14:paraId="0A2FF6DA" w14:textId="77777777" w:rsidR="00055238" w:rsidRPr="00642BE1" w:rsidRDefault="00055238" w:rsidP="00055238">
      <w:pPr>
        <w:rPr>
          <w:b/>
          <w:lang w:val="sv-SE" w:eastAsia="zh-CN"/>
        </w:rPr>
      </w:pPr>
      <w:r w:rsidRPr="00642BE1">
        <w:rPr>
          <w:b/>
          <w:lang w:val="sv-SE" w:eastAsia="zh-CN"/>
        </w:rPr>
        <w:t>Under baseline assumptions, for SBFD operating in DL slots:</w:t>
      </w:r>
    </w:p>
    <w:p w14:paraId="6D1DB6E6" w14:textId="77777777" w:rsidR="00055238" w:rsidRPr="00642BE1" w:rsidRDefault="00055238" w:rsidP="00055238">
      <w:pPr>
        <w:pStyle w:val="aff7"/>
        <w:numPr>
          <w:ilvl w:val="0"/>
          <w:numId w:val="21"/>
        </w:numPr>
        <w:ind w:firstLineChars="0"/>
        <w:rPr>
          <w:b/>
          <w:lang w:val="sv-SE" w:eastAsia="zh-CN"/>
        </w:rPr>
      </w:pPr>
      <w:r w:rsidRPr="00642BE1">
        <w:rPr>
          <w:rFonts w:eastAsiaTheme="minorEastAsia"/>
          <w:b/>
          <w:lang w:val="sv-SE" w:eastAsia="zh-CN"/>
        </w:rPr>
        <w:lastRenderedPageBreak/>
        <w:t>SBFD with antenna configuration 1 and 2 operating in adjacent-channel with existing ACIR requirements would bring acceptable impact to legacy DL;</w:t>
      </w:r>
    </w:p>
    <w:p w14:paraId="27FE8E1E" w14:textId="0DB0624E" w:rsidR="00055238" w:rsidRPr="00642BE1" w:rsidRDefault="00055238" w:rsidP="00055238">
      <w:pPr>
        <w:pStyle w:val="aff7"/>
        <w:numPr>
          <w:ilvl w:val="0"/>
          <w:numId w:val="21"/>
        </w:numPr>
        <w:ind w:firstLineChars="0"/>
        <w:rPr>
          <w:b/>
          <w:lang w:val="sv-SE" w:eastAsia="zh-CN"/>
        </w:rPr>
      </w:pPr>
      <w:r w:rsidRPr="00642BE1">
        <w:rPr>
          <w:rFonts w:eastAsiaTheme="minorEastAsia"/>
          <w:b/>
          <w:lang w:val="sv-SE" w:eastAsia="zh-CN"/>
        </w:rPr>
        <w:t>Legacy TDD DL operating in adjacent-channel would bring acceptable impact to SBFD DL with antenna configuration 1 and 2.</w:t>
      </w:r>
    </w:p>
    <w:p w14:paraId="6B9ED26A" w14:textId="3C0D0D04" w:rsidR="00055238" w:rsidRPr="00642BE1" w:rsidRDefault="00055238" w:rsidP="00055238">
      <w:pPr>
        <w:pStyle w:val="aff7"/>
        <w:numPr>
          <w:ilvl w:val="0"/>
          <w:numId w:val="21"/>
        </w:numPr>
        <w:ind w:firstLineChars="0"/>
        <w:rPr>
          <w:b/>
          <w:lang w:val="sv-SE" w:eastAsia="zh-CN"/>
        </w:rPr>
      </w:pPr>
      <w:r w:rsidRPr="00642BE1">
        <w:rPr>
          <w:rFonts w:eastAsiaTheme="minorEastAsia"/>
          <w:b/>
          <w:lang w:val="sv-SE" w:eastAsia="zh-CN"/>
        </w:rPr>
        <w:t xml:space="preserve">Legacy TDD DL oeprating in adjacent-channel would bring higher than </w:t>
      </w:r>
      <w:r w:rsidR="009E1F11">
        <w:rPr>
          <w:rFonts w:eastAsiaTheme="minorEastAsia"/>
          <w:b/>
          <w:lang w:val="sv-SE" w:eastAsia="zh-CN"/>
        </w:rPr>
        <w:t>1dB and 5%</w:t>
      </w:r>
      <w:r w:rsidRPr="00642BE1">
        <w:rPr>
          <w:rFonts w:eastAsiaTheme="minorEastAsia"/>
          <w:b/>
          <w:lang w:val="sv-SE" w:eastAsia="zh-CN"/>
        </w:rPr>
        <w:t xml:space="preserve"> impact to SBFD UL cell-edge, the impact at cell-average is within 1dB and around 5%. </w:t>
      </w:r>
    </w:p>
    <w:p w14:paraId="46FB0B38" w14:textId="77777777" w:rsidR="00055238" w:rsidRPr="00642BE1" w:rsidRDefault="00055238" w:rsidP="00055238">
      <w:pPr>
        <w:pStyle w:val="aff7"/>
        <w:numPr>
          <w:ilvl w:val="0"/>
          <w:numId w:val="21"/>
        </w:numPr>
        <w:ind w:firstLineChars="0"/>
        <w:rPr>
          <w:b/>
          <w:lang w:val="sv-SE" w:eastAsia="zh-CN"/>
        </w:rPr>
      </w:pPr>
      <w:r w:rsidRPr="00642BE1">
        <w:rPr>
          <w:rFonts w:eastAsiaTheme="minorEastAsia"/>
          <w:b/>
          <w:lang w:val="sv-SE" w:eastAsia="zh-CN"/>
        </w:rPr>
        <w:t>SBFD UL can provide throughput in legacy DL slot in both cell-edge and cell-average while co-existing with legacy DL interference in adjacent-channel.</w:t>
      </w:r>
    </w:p>
    <w:p w14:paraId="27EA2D99" w14:textId="77777777" w:rsidR="00055238" w:rsidRPr="00642BE1" w:rsidRDefault="00055238" w:rsidP="00055238">
      <w:pPr>
        <w:rPr>
          <w:b/>
          <w:lang w:val="sv-SE" w:eastAsia="zh-CN"/>
        </w:rPr>
      </w:pPr>
      <w:r w:rsidRPr="00642BE1">
        <w:rPr>
          <w:b/>
          <w:lang w:val="sv-SE" w:eastAsia="zh-CN"/>
        </w:rPr>
        <w:t>Under baseline assumptions, for SBFD operating in UL slots:</w:t>
      </w:r>
    </w:p>
    <w:p w14:paraId="5DE420A5" w14:textId="459C5165" w:rsidR="00055238" w:rsidRPr="00642BE1" w:rsidRDefault="00055238" w:rsidP="00055238">
      <w:pPr>
        <w:pStyle w:val="aff7"/>
        <w:numPr>
          <w:ilvl w:val="0"/>
          <w:numId w:val="21"/>
        </w:numPr>
        <w:ind w:firstLineChars="0"/>
        <w:rPr>
          <w:b/>
          <w:lang w:val="sv-SE" w:eastAsia="zh-CN"/>
        </w:rPr>
      </w:pPr>
      <w:r w:rsidRPr="00642BE1">
        <w:rPr>
          <w:rFonts w:eastAsiaTheme="minorEastAsia"/>
          <w:b/>
          <w:lang w:val="sv-SE" w:eastAsia="zh-CN"/>
        </w:rPr>
        <w:t xml:space="preserve">SBFD with antenna configuration 1 and 2 operating in adjacent-channel with existing ACIR requirements would bring higher than </w:t>
      </w:r>
      <w:r w:rsidR="009E1F11">
        <w:rPr>
          <w:rFonts w:eastAsiaTheme="minorEastAsia"/>
          <w:b/>
          <w:lang w:val="sv-SE" w:eastAsia="zh-CN"/>
        </w:rPr>
        <w:t>1dB and 5%</w:t>
      </w:r>
      <w:r w:rsidRPr="00642BE1">
        <w:rPr>
          <w:rFonts w:eastAsiaTheme="minorEastAsia"/>
          <w:b/>
          <w:lang w:val="sv-SE" w:eastAsia="zh-CN"/>
        </w:rPr>
        <w:t xml:space="preserve"> impact to legacy UL at cell-edge, the impact at cell-average are around </w:t>
      </w:r>
      <w:r w:rsidR="009E1F11">
        <w:rPr>
          <w:rFonts w:eastAsiaTheme="minorEastAsia"/>
          <w:b/>
          <w:lang w:val="sv-SE" w:eastAsia="zh-CN"/>
        </w:rPr>
        <w:t>1dB and 5%</w:t>
      </w:r>
      <w:r w:rsidRPr="00642BE1">
        <w:rPr>
          <w:rFonts w:eastAsiaTheme="minorEastAsia"/>
          <w:b/>
          <w:lang w:val="sv-SE" w:eastAsia="zh-CN"/>
        </w:rPr>
        <w:t>.</w:t>
      </w:r>
    </w:p>
    <w:p w14:paraId="13C54085" w14:textId="7D9E6EFA" w:rsidR="00055238" w:rsidRPr="00642BE1" w:rsidRDefault="00055238" w:rsidP="00055238">
      <w:pPr>
        <w:pStyle w:val="aff7"/>
        <w:numPr>
          <w:ilvl w:val="0"/>
          <w:numId w:val="21"/>
        </w:numPr>
        <w:ind w:firstLineChars="0"/>
        <w:rPr>
          <w:b/>
          <w:lang w:val="sv-SE" w:eastAsia="zh-CN"/>
        </w:rPr>
      </w:pPr>
      <w:r w:rsidRPr="00642BE1">
        <w:rPr>
          <w:rFonts w:eastAsiaTheme="minorEastAsia"/>
          <w:b/>
          <w:lang w:val="sv-SE" w:eastAsia="zh-CN"/>
        </w:rPr>
        <w:t>Legacy TDD UL operating in adjacent-channel would bring negligible impact to SBFD UL and DL with existing ACIR requirements.</w:t>
      </w:r>
    </w:p>
    <w:p w14:paraId="493AB2B8" w14:textId="77777777" w:rsidR="00055238" w:rsidRPr="00642BE1" w:rsidRDefault="00055238" w:rsidP="00595031">
      <w:pPr>
        <w:rPr>
          <w:lang w:val="sv-SE" w:eastAsia="zh-CN"/>
        </w:rPr>
      </w:pPr>
    </w:p>
    <w:p w14:paraId="47667BEF" w14:textId="574746A7" w:rsidR="004C6835" w:rsidRPr="00642BE1" w:rsidRDefault="004C6835" w:rsidP="004C6835">
      <w:pPr>
        <w:pStyle w:val="2"/>
      </w:pPr>
      <w:r w:rsidRPr="00642BE1">
        <w:t>Scenario 9: FR2 Indoor interferring Indoor</w:t>
      </w:r>
    </w:p>
    <w:p w14:paraId="23EDCDF8" w14:textId="7CD4915C" w:rsidR="004C6835" w:rsidRPr="00642BE1" w:rsidRDefault="004C6835" w:rsidP="004C6835">
      <w:pPr>
        <w:pStyle w:val="3"/>
      </w:pPr>
      <w:r w:rsidRPr="00642BE1">
        <w:rPr>
          <w:rFonts w:hint="eastAsia"/>
        </w:rPr>
        <w:t>C</w:t>
      </w:r>
      <w:r w:rsidRPr="00642BE1">
        <w:t>ase 1: SBFD (DU) interfering legacy DL</w:t>
      </w:r>
    </w:p>
    <w:p w14:paraId="0EA5CA14" w14:textId="66CA8E57" w:rsidR="00651208" w:rsidRPr="00642BE1" w:rsidRDefault="00651208" w:rsidP="00651208">
      <w:pPr>
        <w:rPr>
          <w:lang w:val="sv-SE" w:eastAsia="zh-CN"/>
        </w:rPr>
      </w:pPr>
      <w:r w:rsidRPr="00642BE1">
        <w:rPr>
          <w:rFonts w:hint="eastAsia"/>
          <w:lang w:val="sv-SE" w:eastAsia="zh-CN"/>
        </w:rPr>
        <w:t>T</w:t>
      </w:r>
      <w:r w:rsidRPr="00642BE1">
        <w:rPr>
          <w:lang w:val="sv-SE" w:eastAsia="zh-CN"/>
        </w:rPr>
        <w:t xml:space="preserve">he detailed results are provided in </w:t>
      </w:r>
      <w:r w:rsidR="001D467E" w:rsidRPr="00642BE1">
        <w:rPr>
          <w:lang w:val="sv-SE" w:eastAsia="zh-CN"/>
        </w:rPr>
        <w:t>R4-2312278</w:t>
      </w:r>
      <w:r w:rsidRPr="00642BE1">
        <w:rPr>
          <w:lang w:val="sv-SE" w:eastAsia="zh-CN"/>
        </w:rPr>
        <w:t>, below figure is to show the throughput comparison of victim under different ACI.</w:t>
      </w:r>
    </w:p>
    <w:p w14:paraId="01D9768E" w14:textId="6693D737" w:rsidR="00651208" w:rsidRPr="00642BE1" w:rsidRDefault="00651208" w:rsidP="00651208">
      <w:pPr>
        <w:rPr>
          <w:lang w:val="sv-SE" w:eastAsia="zh-CN"/>
        </w:rPr>
      </w:pPr>
      <w:r w:rsidRPr="00642BE1">
        <w:rPr>
          <w:noProof/>
          <w:lang w:val="en-US" w:eastAsia="zh-CN"/>
        </w:rPr>
        <w:drawing>
          <wp:inline distT="0" distB="0" distL="0" distR="0" wp14:anchorId="50B44E9E" wp14:editId="123C680B">
            <wp:extent cx="6122035" cy="307086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122035" cy="3070860"/>
                    </a:xfrm>
                    <a:prstGeom prst="rect">
                      <a:avLst/>
                    </a:prstGeom>
                  </pic:spPr>
                </pic:pic>
              </a:graphicData>
            </a:graphic>
          </wp:inline>
        </w:drawing>
      </w:r>
    </w:p>
    <w:p w14:paraId="6AFD7BC9" w14:textId="0AD8AF66" w:rsidR="001945C2" w:rsidRPr="00642BE1" w:rsidRDefault="001945C2" w:rsidP="001945C2">
      <w:pPr>
        <w:rPr>
          <w:lang w:val="sv-SE" w:eastAsia="zh-CN"/>
        </w:rPr>
      </w:pPr>
      <w:r w:rsidRPr="00642BE1">
        <w:rPr>
          <w:b/>
          <w:lang w:val="sv-SE" w:eastAsia="zh-CN"/>
        </w:rPr>
        <w:t>Observation</w:t>
      </w:r>
      <w:r w:rsidR="00651208" w:rsidRPr="00642BE1">
        <w:rPr>
          <w:b/>
          <w:lang w:val="sv-SE" w:eastAsia="zh-CN"/>
        </w:rPr>
        <w:t xml:space="preserve"> 9-1</w:t>
      </w:r>
      <w:r w:rsidRPr="00642BE1">
        <w:rPr>
          <w:lang w:val="sv-SE" w:eastAsia="zh-CN"/>
        </w:rPr>
        <w:t>: The SBFD operating with existing ACIR requirements in adjacent-channed would bring acceptable impact to legacy TDD DL operation:</w:t>
      </w:r>
    </w:p>
    <w:p w14:paraId="1982C10A" w14:textId="1AB46C3D" w:rsidR="001945C2" w:rsidRPr="00642BE1" w:rsidRDefault="001945C2" w:rsidP="001945C2">
      <w:pPr>
        <w:pStyle w:val="aff7"/>
        <w:numPr>
          <w:ilvl w:val="0"/>
          <w:numId w:val="21"/>
        </w:numPr>
        <w:ind w:firstLineChars="0"/>
        <w:rPr>
          <w:lang w:val="sv-SE" w:eastAsia="zh-CN"/>
        </w:rPr>
      </w:pPr>
      <w:r w:rsidRPr="00642BE1">
        <w:rPr>
          <w:rFonts w:eastAsiaTheme="minorEastAsia"/>
          <w:lang w:val="sv-SE" w:eastAsia="zh-CN"/>
        </w:rPr>
        <w:t>Comparing to the baseline, the mean and 5%-tile degradation of SINR and throughput in legacy TDD DL by interference from SBFD are are smaller than 1dB/5%;</w:t>
      </w:r>
    </w:p>
    <w:p w14:paraId="48344937" w14:textId="77777777" w:rsidR="001945C2" w:rsidRPr="00642BE1" w:rsidRDefault="001945C2" w:rsidP="001945C2">
      <w:pPr>
        <w:pStyle w:val="aff7"/>
        <w:numPr>
          <w:ilvl w:val="0"/>
          <w:numId w:val="21"/>
        </w:numPr>
        <w:ind w:firstLineChars="0"/>
        <w:rPr>
          <w:lang w:val="sv-SE" w:eastAsia="zh-CN"/>
        </w:rPr>
      </w:pPr>
      <w:r w:rsidRPr="00642BE1">
        <w:rPr>
          <w:rFonts w:eastAsiaTheme="minorEastAsia"/>
          <w:lang w:val="sv-SE" w:eastAsia="zh-CN"/>
        </w:rPr>
        <w:t>Above observations apply to both SBFD antenna configuration 1 and 2.</w:t>
      </w:r>
    </w:p>
    <w:p w14:paraId="75037AD5" w14:textId="77777777" w:rsidR="004C6835" w:rsidRPr="00642BE1" w:rsidRDefault="004C6835" w:rsidP="004C6835">
      <w:pPr>
        <w:rPr>
          <w:lang w:val="sv-SE" w:eastAsia="zh-CN"/>
        </w:rPr>
      </w:pPr>
    </w:p>
    <w:p w14:paraId="218C321F" w14:textId="77777777" w:rsidR="004C6835" w:rsidRPr="00642BE1" w:rsidRDefault="004C6835" w:rsidP="004C6835">
      <w:pPr>
        <w:pStyle w:val="3"/>
      </w:pPr>
      <w:r w:rsidRPr="00642BE1">
        <w:rPr>
          <w:rFonts w:hint="eastAsia"/>
        </w:rPr>
        <w:lastRenderedPageBreak/>
        <w:t>C</w:t>
      </w:r>
      <w:r w:rsidRPr="00642BE1">
        <w:t>ase 2: SBFD (DU) interfering legacy UL</w:t>
      </w:r>
    </w:p>
    <w:p w14:paraId="5EDC9F15" w14:textId="7E7E2BEB" w:rsidR="00651208" w:rsidRPr="00642BE1" w:rsidRDefault="00651208" w:rsidP="00651208">
      <w:pPr>
        <w:rPr>
          <w:lang w:val="sv-SE" w:eastAsia="zh-CN"/>
        </w:rPr>
      </w:pPr>
      <w:r w:rsidRPr="00642BE1">
        <w:rPr>
          <w:rFonts w:hint="eastAsia"/>
          <w:lang w:val="sv-SE" w:eastAsia="zh-CN"/>
        </w:rPr>
        <w:t>T</w:t>
      </w:r>
      <w:r w:rsidRPr="00642BE1">
        <w:rPr>
          <w:lang w:val="sv-SE" w:eastAsia="zh-CN"/>
        </w:rPr>
        <w:t xml:space="preserve">he detailed results are provided in </w:t>
      </w:r>
      <w:r w:rsidR="001D467E" w:rsidRPr="00642BE1">
        <w:rPr>
          <w:lang w:val="sv-SE" w:eastAsia="zh-CN"/>
        </w:rPr>
        <w:t>R4-2312278</w:t>
      </w:r>
      <w:r w:rsidRPr="00642BE1">
        <w:rPr>
          <w:lang w:val="sv-SE" w:eastAsia="zh-CN"/>
        </w:rPr>
        <w:t>, below figure is to show the throughput comparison of victim under different ACI.</w:t>
      </w:r>
    </w:p>
    <w:p w14:paraId="347DA419" w14:textId="6A999AB8" w:rsidR="00651208" w:rsidRPr="00642BE1" w:rsidRDefault="00651208" w:rsidP="001945C2">
      <w:pPr>
        <w:rPr>
          <w:lang w:val="sv-SE" w:eastAsia="zh-CN"/>
        </w:rPr>
      </w:pPr>
      <w:r w:rsidRPr="00642BE1">
        <w:rPr>
          <w:noProof/>
          <w:lang w:val="en-US" w:eastAsia="zh-CN"/>
        </w:rPr>
        <w:drawing>
          <wp:inline distT="0" distB="0" distL="0" distR="0" wp14:anchorId="21D1771D" wp14:editId="7F9026CE">
            <wp:extent cx="6122035" cy="307086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122035" cy="3070860"/>
                    </a:xfrm>
                    <a:prstGeom prst="rect">
                      <a:avLst/>
                    </a:prstGeom>
                  </pic:spPr>
                </pic:pic>
              </a:graphicData>
            </a:graphic>
          </wp:inline>
        </w:drawing>
      </w:r>
    </w:p>
    <w:p w14:paraId="6DA638BF" w14:textId="7DBF71CC" w:rsidR="001945C2" w:rsidRPr="00642BE1" w:rsidRDefault="001945C2" w:rsidP="001945C2">
      <w:pPr>
        <w:rPr>
          <w:lang w:val="sv-SE" w:eastAsia="zh-CN"/>
        </w:rPr>
      </w:pPr>
      <w:r w:rsidRPr="00642BE1">
        <w:rPr>
          <w:rFonts w:hint="eastAsia"/>
          <w:b/>
          <w:lang w:val="sv-SE" w:eastAsia="zh-CN"/>
        </w:rPr>
        <w:t>O</w:t>
      </w:r>
      <w:r w:rsidRPr="00642BE1">
        <w:rPr>
          <w:b/>
          <w:lang w:val="sv-SE" w:eastAsia="zh-CN"/>
        </w:rPr>
        <w:t>bservation</w:t>
      </w:r>
      <w:r w:rsidR="00651208" w:rsidRPr="00642BE1">
        <w:rPr>
          <w:b/>
          <w:lang w:val="sv-SE" w:eastAsia="zh-CN"/>
        </w:rPr>
        <w:t xml:space="preserve"> 9-2</w:t>
      </w:r>
      <w:r w:rsidRPr="00642BE1">
        <w:rPr>
          <w:lang w:val="sv-SE" w:eastAsia="zh-CN"/>
        </w:rPr>
        <w:t>: The SBFD operating with existing ACIR requirements in adjacent-channel would bring acceptable impact to TDD UL operation:</w:t>
      </w:r>
    </w:p>
    <w:p w14:paraId="1CDBE53C" w14:textId="1BF380B3" w:rsidR="001945C2" w:rsidRPr="00642BE1" w:rsidRDefault="001945C2" w:rsidP="001945C2">
      <w:pPr>
        <w:pStyle w:val="aff7"/>
        <w:numPr>
          <w:ilvl w:val="0"/>
          <w:numId w:val="21"/>
        </w:numPr>
        <w:ind w:firstLineChars="0"/>
        <w:rPr>
          <w:lang w:val="sv-SE" w:eastAsia="zh-CN"/>
        </w:rPr>
      </w:pPr>
      <w:r w:rsidRPr="00642BE1">
        <w:rPr>
          <w:rFonts w:eastAsiaTheme="minorEastAsia"/>
          <w:lang w:val="sv-SE" w:eastAsia="zh-CN"/>
        </w:rPr>
        <w:t>Comparing to the baseline, the mean and 5%-tile degradation of SINR in legacy TDD UL by interference from SBFD with both antenna configuration 1 and 2 are smaller than 1dB/5%;</w:t>
      </w:r>
    </w:p>
    <w:p w14:paraId="6560B890" w14:textId="43568EF5" w:rsidR="001945C2" w:rsidRPr="00642BE1" w:rsidRDefault="001945C2" w:rsidP="001945C2">
      <w:pPr>
        <w:pStyle w:val="aff7"/>
        <w:numPr>
          <w:ilvl w:val="0"/>
          <w:numId w:val="21"/>
        </w:numPr>
        <w:ind w:firstLineChars="0"/>
        <w:rPr>
          <w:lang w:val="sv-SE" w:eastAsia="zh-CN"/>
        </w:rPr>
      </w:pPr>
      <w:r w:rsidRPr="00642BE1">
        <w:rPr>
          <w:rFonts w:eastAsiaTheme="minorEastAsia"/>
          <w:lang w:val="sv-SE" w:eastAsia="zh-CN"/>
        </w:rPr>
        <w:t>Comparing to the baseline, the mean and 5%-tile degradation of throughput in legacy TDD UL by interference from SBFD wiwth antenna configuration 1 are smaller than 1dB/5%;</w:t>
      </w:r>
    </w:p>
    <w:p w14:paraId="505F0A07" w14:textId="511E56B3" w:rsidR="001945C2" w:rsidRPr="00642BE1" w:rsidRDefault="001945C2" w:rsidP="00CC0F67">
      <w:pPr>
        <w:pStyle w:val="aff7"/>
        <w:numPr>
          <w:ilvl w:val="0"/>
          <w:numId w:val="21"/>
        </w:numPr>
        <w:ind w:firstLineChars="0"/>
        <w:rPr>
          <w:lang w:val="sv-SE" w:eastAsia="zh-CN"/>
        </w:rPr>
      </w:pPr>
      <w:r w:rsidRPr="00642BE1">
        <w:rPr>
          <w:rFonts w:eastAsiaTheme="minorEastAsia"/>
          <w:lang w:val="sv-SE" w:eastAsia="zh-CN"/>
        </w:rPr>
        <w:t>Comparing to the baseline, the mean degradation of throughput in legacy TDD UL by interference from SBFD wiwth antenna configuration 2 is smaller than 5%; while the 5%-tile degradation of throughput is slightly above 5%.</w:t>
      </w:r>
    </w:p>
    <w:p w14:paraId="1A6B82BD" w14:textId="77777777" w:rsidR="004C6835" w:rsidRPr="00642BE1" w:rsidRDefault="004C6835" w:rsidP="004C6835">
      <w:pPr>
        <w:rPr>
          <w:lang w:val="sv-SE" w:eastAsia="zh-CN"/>
        </w:rPr>
      </w:pPr>
    </w:p>
    <w:p w14:paraId="29835E55" w14:textId="77777777" w:rsidR="004C6835" w:rsidRPr="00642BE1" w:rsidRDefault="004C6835" w:rsidP="004C6835">
      <w:pPr>
        <w:pStyle w:val="3"/>
      </w:pPr>
      <w:r w:rsidRPr="00642BE1">
        <w:rPr>
          <w:rFonts w:hint="eastAsia"/>
        </w:rPr>
        <w:t>C</w:t>
      </w:r>
      <w:r w:rsidRPr="00642BE1">
        <w:t>ase 3: Legacy DL interfering SBFD (DU)</w:t>
      </w:r>
    </w:p>
    <w:p w14:paraId="50CFC697" w14:textId="2D18D453" w:rsidR="00651208" w:rsidRPr="00642BE1" w:rsidRDefault="00651208" w:rsidP="00651208">
      <w:pPr>
        <w:rPr>
          <w:lang w:val="sv-SE" w:eastAsia="zh-CN"/>
        </w:rPr>
      </w:pPr>
      <w:r w:rsidRPr="00642BE1">
        <w:rPr>
          <w:rFonts w:hint="eastAsia"/>
          <w:lang w:val="sv-SE" w:eastAsia="zh-CN"/>
        </w:rPr>
        <w:t>T</w:t>
      </w:r>
      <w:r w:rsidRPr="00642BE1">
        <w:rPr>
          <w:lang w:val="sv-SE" w:eastAsia="zh-CN"/>
        </w:rPr>
        <w:t xml:space="preserve">he detailed results are provided in </w:t>
      </w:r>
      <w:r w:rsidR="001D467E" w:rsidRPr="00642BE1">
        <w:rPr>
          <w:lang w:val="sv-SE" w:eastAsia="zh-CN"/>
        </w:rPr>
        <w:t>R4-2312278</w:t>
      </w:r>
      <w:r w:rsidRPr="00642BE1">
        <w:rPr>
          <w:lang w:val="sv-SE" w:eastAsia="zh-CN"/>
        </w:rPr>
        <w:t>, below figure is to show the throughput comparison of victim under different ACI.</w:t>
      </w:r>
    </w:p>
    <w:p w14:paraId="3F7AA36F" w14:textId="3508FE1B" w:rsidR="00651208" w:rsidRPr="00642BE1" w:rsidRDefault="00651208" w:rsidP="001945C2">
      <w:pPr>
        <w:rPr>
          <w:lang w:val="sv-SE" w:eastAsia="zh-CN"/>
        </w:rPr>
      </w:pPr>
      <w:r w:rsidRPr="00642BE1">
        <w:rPr>
          <w:noProof/>
          <w:lang w:val="en-US" w:eastAsia="zh-CN"/>
        </w:rPr>
        <w:lastRenderedPageBreak/>
        <w:drawing>
          <wp:inline distT="0" distB="0" distL="0" distR="0" wp14:anchorId="350933BE" wp14:editId="40FB9713">
            <wp:extent cx="6122035" cy="307086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122035" cy="3070860"/>
                    </a:xfrm>
                    <a:prstGeom prst="rect">
                      <a:avLst/>
                    </a:prstGeom>
                  </pic:spPr>
                </pic:pic>
              </a:graphicData>
            </a:graphic>
          </wp:inline>
        </w:drawing>
      </w:r>
      <w:r w:rsidRPr="00642BE1">
        <w:rPr>
          <w:noProof/>
          <w:lang w:val="en-US" w:eastAsia="zh-CN"/>
        </w:rPr>
        <w:drawing>
          <wp:inline distT="0" distB="0" distL="0" distR="0" wp14:anchorId="4F802806" wp14:editId="319CAC6F">
            <wp:extent cx="6122035" cy="307086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122035" cy="3070860"/>
                    </a:xfrm>
                    <a:prstGeom prst="rect">
                      <a:avLst/>
                    </a:prstGeom>
                  </pic:spPr>
                </pic:pic>
              </a:graphicData>
            </a:graphic>
          </wp:inline>
        </w:drawing>
      </w:r>
    </w:p>
    <w:p w14:paraId="1D71CFD7" w14:textId="43A5820A" w:rsidR="001945C2" w:rsidRPr="00642BE1" w:rsidRDefault="001945C2" w:rsidP="001945C2">
      <w:pPr>
        <w:rPr>
          <w:lang w:val="sv-SE" w:eastAsia="zh-CN"/>
        </w:rPr>
      </w:pPr>
      <w:r w:rsidRPr="00642BE1">
        <w:rPr>
          <w:rFonts w:hint="eastAsia"/>
          <w:b/>
          <w:lang w:val="sv-SE" w:eastAsia="zh-CN"/>
        </w:rPr>
        <w:t>O</w:t>
      </w:r>
      <w:r w:rsidRPr="00642BE1">
        <w:rPr>
          <w:b/>
          <w:lang w:val="sv-SE" w:eastAsia="zh-CN"/>
        </w:rPr>
        <w:t>bservation</w:t>
      </w:r>
      <w:r w:rsidR="00651208" w:rsidRPr="00642BE1">
        <w:rPr>
          <w:b/>
          <w:lang w:val="sv-SE" w:eastAsia="zh-CN"/>
        </w:rPr>
        <w:t xml:space="preserve"> 9-3</w:t>
      </w:r>
      <w:r w:rsidRPr="00642BE1">
        <w:rPr>
          <w:lang w:val="sv-SE" w:eastAsia="zh-CN"/>
        </w:rPr>
        <w:t xml:space="preserve">: The legacy TDD DL operating </w:t>
      </w:r>
      <w:r w:rsidR="00E7148D" w:rsidRPr="00642BE1">
        <w:rPr>
          <w:lang w:val="sv-SE" w:eastAsia="zh-CN"/>
        </w:rPr>
        <w:t>in adjacent-channel would bring</w:t>
      </w:r>
      <w:r w:rsidRPr="00642BE1">
        <w:rPr>
          <w:lang w:val="sv-SE" w:eastAsia="zh-CN"/>
        </w:rPr>
        <w:t xml:space="preserve"> impact to SBFD operating with existing ACIR requirements:</w:t>
      </w:r>
    </w:p>
    <w:p w14:paraId="2D8B2346" w14:textId="16D5FD42" w:rsidR="00E1357A" w:rsidRPr="00642BE1" w:rsidRDefault="00E1357A" w:rsidP="00E1357A">
      <w:pPr>
        <w:pStyle w:val="aff7"/>
        <w:numPr>
          <w:ilvl w:val="0"/>
          <w:numId w:val="21"/>
        </w:numPr>
        <w:ind w:firstLineChars="0"/>
        <w:rPr>
          <w:lang w:val="sv-SE" w:eastAsia="zh-CN"/>
        </w:rPr>
      </w:pPr>
      <w:r w:rsidRPr="00642BE1">
        <w:rPr>
          <w:rFonts w:eastAsiaTheme="minorEastAsia"/>
          <w:lang w:val="sv-SE" w:eastAsia="zh-CN"/>
        </w:rPr>
        <w:t>The SBFD UL with both antenna configuration 1 and 2 can provide throughput at cell-edge and cell-average with adjacent channel interference from legacy TDD DL;</w:t>
      </w:r>
    </w:p>
    <w:p w14:paraId="3B5CA21A" w14:textId="2C32A25A" w:rsidR="001945C2" w:rsidRPr="00642BE1" w:rsidRDefault="001945C2" w:rsidP="00AC7BE4">
      <w:pPr>
        <w:pStyle w:val="aff7"/>
        <w:numPr>
          <w:ilvl w:val="0"/>
          <w:numId w:val="21"/>
        </w:numPr>
        <w:ind w:firstLineChars="0"/>
        <w:rPr>
          <w:lang w:val="sv-SE" w:eastAsia="zh-CN"/>
        </w:rPr>
      </w:pPr>
      <w:r w:rsidRPr="00642BE1">
        <w:rPr>
          <w:rFonts w:eastAsiaTheme="minorEastAsia"/>
          <w:lang w:val="sv-SE" w:eastAsia="zh-CN"/>
        </w:rPr>
        <w:t xml:space="preserve">For SBFD with antenna configuration 2, </w:t>
      </w:r>
      <w:r w:rsidR="00AC7BE4" w:rsidRPr="00642BE1">
        <w:rPr>
          <w:rFonts w:eastAsiaTheme="minorEastAsia"/>
          <w:lang w:val="sv-SE" w:eastAsia="zh-CN"/>
        </w:rPr>
        <w:t xml:space="preserve">the DL and UL SINR degradation at 5%-tile and 50%-tile are within 1 dB; </w:t>
      </w:r>
    </w:p>
    <w:p w14:paraId="77BCE4DC" w14:textId="55F09C4F" w:rsidR="00AC7BE4" w:rsidRPr="00642BE1" w:rsidRDefault="00AC7BE4" w:rsidP="00AC7BE4">
      <w:pPr>
        <w:pStyle w:val="aff7"/>
        <w:numPr>
          <w:ilvl w:val="0"/>
          <w:numId w:val="21"/>
        </w:numPr>
        <w:ind w:firstLineChars="0"/>
        <w:rPr>
          <w:lang w:val="sv-SE" w:eastAsia="zh-CN"/>
        </w:rPr>
      </w:pPr>
      <w:r w:rsidRPr="00642BE1">
        <w:rPr>
          <w:rFonts w:eastAsiaTheme="minorEastAsia"/>
          <w:lang w:val="sv-SE" w:eastAsia="zh-CN"/>
        </w:rPr>
        <w:t>For SBFD with antenna configuration 2, the DL and UL throughput degradation at 5%-tile is slightly higher than 5%, while the mean throughput loss is less than 5%;</w:t>
      </w:r>
    </w:p>
    <w:p w14:paraId="5C5E1AF9" w14:textId="205C00FA" w:rsidR="00AC7BE4" w:rsidRPr="00642BE1" w:rsidRDefault="00AC7BE4" w:rsidP="00AC7BE4">
      <w:pPr>
        <w:pStyle w:val="aff7"/>
        <w:numPr>
          <w:ilvl w:val="0"/>
          <w:numId w:val="21"/>
        </w:numPr>
        <w:ind w:firstLineChars="0"/>
        <w:rPr>
          <w:lang w:val="sv-SE" w:eastAsia="zh-CN"/>
        </w:rPr>
      </w:pPr>
      <w:r w:rsidRPr="00642BE1">
        <w:rPr>
          <w:rFonts w:eastAsiaTheme="minorEastAsia"/>
          <w:lang w:val="sv-SE" w:eastAsia="zh-CN"/>
        </w:rPr>
        <w:t>Compared to the two legacy TDD co-ex in adjacent channel, the SBFD DL SINR and throughput degradation from leagcy DL is at similar level as legacy DL-DL co-existence case; the SBFD UL performance degradation from legacy DL is a relatively higher level than leagcy UL-UL co-existence case.</w:t>
      </w:r>
    </w:p>
    <w:p w14:paraId="15BB9196" w14:textId="6E78585A" w:rsidR="00AC7BE4" w:rsidRPr="00642BE1" w:rsidRDefault="00AC7BE4" w:rsidP="00AC7BE4">
      <w:pPr>
        <w:pStyle w:val="aff7"/>
        <w:numPr>
          <w:ilvl w:val="0"/>
          <w:numId w:val="21"/>
        </w:numPr>
        <w:ind w:firstLineChars="0"/>
        <w:rPr>
          <w:lang w:val="sv-SE" w:eastAsia="zh-CN"/>
        </w:rPr>
      </w:pPr>
      <w:r w:rsidRPr="00642BE1">
        <w:rPr>
          <w:rFonts w:eastAsiaTheme="minorEastAsia"/>
          <w:lang w:val="sv-SE" w:eastAsia="zh-CN"/>
        </w:rPr>
        <w:t>For SBFD with antenna configuration 1, the SBFD DL received higher impact while SBFD UL received less impact compared to SBFD antenna configuration 2.</w:t>
      </w:r>
    </w:p>
    <w:p w14:paraId="2FC6BC45" w14:textId="77777777" w:rsidR="004C6835" w:rsidRPr="00642BE1" w:rsidRDefault="004C6835" w:rsidP="004C6835">
      <w:pPr>
        <w:rPr>
          <w:lang w:val="sv-SE" w:eastAsia="zh-CN"/>
        </w:rPr>
      </w:pPr>
    </w:p>
    <w:p w14:paraId="7631714A" w14:textId="77777777" w:rsidR="004C6835" w:rsidRPr="00642BE1" w:rsidRDefault="004C6835" w:rsidP="004C6835">
      <w:pPr>
        <w:pStyle w:val="3"/>
      </w:pPr>
      <w:r w:rsidRPr="00642BE1">
        <w:rPr>
          <w:rFonts w:hint="eastAsia"/>
        </w:rPr>
        <w:lastRenderedPageBreak/>
        <w:t>C</w:t>
      </w:r>
      <w:r w:rsidRPr="00642BE1">
        <w:t>ase 4: Legacy UL interfering SBFD (DU)</w:t>
      </w:r>
    </w:p>
    <w:p w14:paraId="58770318" w14:textId="1A7A9AA2" w:rsidR="00651208" w:rsidRPr="00642BE1" w:rsidRDefault="00651208" w:rsidP="00651208">
      <w:pPr>
        <w:rPr>
          <w:lang w:val="sv-SE" w:eastAsia="zh-CN"/>
        </w:rPr>
      </w:pPr>
      <w:r w:rsidRPr="00642BE1">
        <w:rPr>
          <w:rFonts w:hint="eastAsia"/>
          <w:lang w:val="sv-SE" w:eastAsia="zh-CN"/>
        </w:rPr>
        <w:t>T</w:t>
      </w:r>
      <w:r w:rsidRPr="00642BE1">
        <w:rPr>
          <w:lang w:val="sv-SE" w:eastAsia="zh-CN"/>
        </w:rPr>
        <w:t xml:space="preserve">he detailed results are provided in </w:t>
      </w:r>
      <w:r w:rsidR="001D467E" w:rsidRPr="00642BE1">
        <w:rPr>
          <w:lang w:val="sv-SE" w:eastAsia="zh-CN"/>
        </w:rPr>
        <w:t>R4-2312278</w:t>
      </w:r>
      <w:r w:rsidRPr="00642BE1">
        <w:rPr>
          <w:lang w:val="sv-SE" w:eastAsia="zh-CN"/>
        </w:rPr>
        <w:t>, below figure is to show the throughput comparison of victim under different ACI.</w:t>
      </w:r>
    </w:p>
    <w:p w14:paraId="4C2F9514" w14:textId="05828825" w:rsidR="00651208" w:rsidRPr="00642BE1" w:rsidRDefault="0037019A" w:rsidP="00AC7BE4">
      <w:pPr>
        <w:rPr>
          <w:b/>
          <w:lang w:val="sv-SE" w:eastAsia="zh-CN"/>
        </w:rPr>
      </w:pPr>
      <w:r w:rsidRPr="00642BE1">
        <w:rPr>
          <w:b/>
          <w:noProof/>
          <w:lang w:val="en-US" w:eastAsia="zh-CN"/>
        </w:rPr>
        <w:drawing>
          <wp:inline distT="0" distB="0" distL="0" distR="0" wp14:anchorId="53BBCE45" wp14:editId="7C2B4857">
            <wp:extent cx="6122035" cy="307086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122035" cy="3070860"/>
                    </a:xfrm>
                    <a:prstGeom prst="rect">
                      <a:avLst/>
                    </a:prstGeom>
                  </pic:spPr>
                </pic:pic>
              </a:graphicData>
            </a:graphic>
          </wp:inline>
        </w:drawing>
      </w:r>
      <w:r w:rsidRPr="00642BE1">
        <w:rPr>
          <w:noProof/>
          <w:lang w:val="en-US" w:eastAsia="zh-CN"/>
        </w:rPr>
        <w:t xml:space="preserve"> </w:t>
      </w:r>
      <w:r w:rsidRPr="00642BE1">
        <w:rPr>
          <w:b/>
          <w:noProof/>
          <w:lang w:val="en-US" w:eastAsia="zh-CN"/>
        </w:rPr>
        <w:drawing>
          <wp:inline distT="0" distB="0" distL="0" distR="0" wp14:anchorId="2BC57CC9" wp14:editId="123901FC">
            <wp:extent cx="6122035" cy="307086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122035" cy="3070860"/>
                    </a:xfrm>
                    <a:prstGeom prst="rect">
                      <a:avLst/>
                    </a:prstGeom>
                  </pic:spPr>
                </pic:pic>
              </a:graphicData>
            </a:graphic>
          </wp:inline>
        </w:drawing>
      </w:r>
    </w:p>
    <w:p w14:paraId="74FCC51A" w14:textId="2C5C5006" w:rsidR="00AC7BE4" w:rsidRPr="00642BE1" w:rsidRDefault="00AC7BE4" w:rsidP="00AC7BE4">
      <w:pPr>
        <w:rPr>
          <w:lang w:val="sv-SE" w:eastAsia="zh-CN"/>
        </w:rPr>
      </w:pPr>
      <w:r w:rsidRPr="00642BE1">
        <w:rPr>
          <w:rFonts w:hint="eastAsia"/>
          <w:b/>
          <w:lang w:val="sv-SE" w:eastAsia="zh-CN"/>
        </w:rPr>
        <w:t>O</w:t>
      </w:r>
      <w:r w:rsidRPr="00642BE1">
        <w:rPr>
          <w:b/>
          <w:lang w:val="sv-SE" w:eastAsia="zh-CN"/>
        </w:rPr>
        <w:t>bservation</w:t>
      </w:r>
      <w:r w:rsidR="00651208" w:rsidRPr="00642BE1">
        <w:rPr>
          <w:b/>
          <w:lang w:val="sv-SE" w:eastAsia="zh-CN"/>
        </w:rPr>
        <w:t xml:space="preserve"> 9-4</w:t>
      </w:r>
      <w:r w:rsidRPr="00642BE1">
        <w:rPr>
          <w:lang w:val="sv-SE" w:eastAsia="zh-CN"/>
        </w:rPr>
        <w:t>: The legacy TDD UL operating in adjacent-channel would bring acceptable impact to SBFD operating with existing ACIR requirements:</w:t>
      </w:r>
    </w:p>
    <w:p w14:paraId="20227D52" w14:textId="1CDCF9D1" w:rsidR="00AC7BE4" w:rsidRPr="00642BE1" w:rsidRDefault="00AC7BE4" w:rsidP="00AC7BE4">
      <w:pPr>
        <w:pStyle w:val="aff7"/>
        <w:numPr>
          <w:ilvl w:val="0"/>
          <w:numId w:val="21"/>
        </w:numPr>
        <w:ind w:firstLineChars="0"/>
        <w:rPr>
          <w:lang w:val="sv-SE" w:eastAsia="zh-CN"/>
        </w:rPr>
      </w:pPr>
      <w:r w:rsidRPr="00642BE1">
        <w:rPr>
          <w:rFonts w:eastAsiaTheme="minorEastAsia" w:hint="eastAsia"/>
          <w:lang w:val="sv-SE" w:eastAsia="zh-CN"/>
        </w:rPr>
        <w:t>T</w:t>
      </w:r>
      <w:r w:rsidRPr="00642BE1">
        <w:rPr>
          <w:rFonts w:eastAsiaTheme="minorEastAsia"/>
          <w:lang w:val="sv-SE" w:eastAsia="zh-CN"/>
        </w:rPr>
        <w:t xml:space="preserve">he mean and 5%-tile degradation of SINR and throughput in both SBFD UL and DL by interference from legacy UL are less than </w:t>
      </w:r>
      <w:r w:rsidR="009E1F11">
        <w:rPr>
          <w:rFonts w:eastAsiaTheme="minorEastAsia"/>
          <w:lang w:val="sv-SE" w:eastAsia="zh-CN"/>
        </w:rPr>
        <w:t>1dB and 5%</w:t>
      </w:r>
      <w:r w:rsidRPr="00642BE1">
        <w:rPr>
          <w:rFonts w:eastAsiaTheme="minorEastAsia"/>
          <w:lang w:val="sv-SE" w:eastAsia="zh-CN"/>
        </w:rPr>
        <w:t>;</w:t>
      </w:r>
    </w:p>
    <w:p w14:paraId="662E6477" w14:textId="77777777" w:rsidR="00AC7BE4" w:rsidRPr="00642BE1" w:rsidRDefault="00AC7BE4" w:rsidP="00AC7BE4">
      <w:pPr>
        <w:pStyle w:val="aff7"/>
        <w:numPr>
          <w:ilvl w:val="0"/>
          <w:numId w:val="21"/>
        </w:numPr>
        <w:ind w:firstLineChars="0"/>
        <w:rPr>
          <w:lang w:val="sv-SE" w:eastAsia="zh-CN"/>
        </w:rPr>
      </w:pPr>
      <w:r w:rsidRPr="00642BE1">
        <w:rPr>
          <w:rFonts w:eastAsiaTheme="minorEastAsia"/>
          <w:lang w:val="sv-SE" w:eastAsia="zh-CN"/>
        </w:rPr>
        <w:t>Above observations apply to both SBFD antenna configuration 1 and 2.</w:t>
      </w:r>
    </w:p>
    <w:p w14:paraId="36BE5D7F" w14:textId="26C57673" w:rsidR="004C6835" w:rsidRPr="00642BE1" w:rsidRDefault="004C6835" w:rsidP="00595031">
      <w:pPr>
        <w:rPr>
          <w:lang w:val="sv-SE" w:eastAsia="zh-CN"/>
        </w:rPr>
      </w:pPr>
    </w:p>
    <w:p w14:paraId="4754DEEE" w14:textId="007481FD" w:rsidR="00E7148D" w:rsidRPr="00642BE1" w:rsidRDefault="00E7148D" w:rsidP="00E7148D">
      <w:pPr>
        <w:rPr>
          <w:b/>
          <w:lang w:val="sv-SE" w:eastAsia="zh-CN"/>
        </w:rPr>
      </w:pPr>
      <w:r w:rsidRPr="00642BE1">
        <w:rPr>
          <w:b/>
          <w:lang w:val="sv-SE" w:eastAsia="zh-CN"/>
        </w:rPr>
        <w:t>Proposal</w:t>
      </w:r>
      <w:r w:rsidR="00D60615" w:rsidRPr="00642BE1">
        <w:rPr>
          <w:b/>
          <w:lang w:val="sv-SE" w:eastAsia="zh-CN"/>
        </w:rPr>
        <w:t xml:space="preserve"> 8</w:t>
      </w:r>
      <w:r w:rsidRPr="00642BE1">
        <w:rPr>
          <w:b/>
          <w:lang w:val="sv-SE" w:eastAsia="zh-CN"/>
        </w:rPr>
        <w:t xml:space="preserve">: We propose to conclude for FR2 Indoor scenario 9: </w:t>
      </w:r>
    </w:p>
    <w:p w14:paraId="7A02F3AB" w14:textId="34DA59F2" w:rsidR="00E7148D" w:rsidRPr="00642BE1" w:rsidRDefault="00E7148D" w:rsidP="00E7148D">
      <w:pPr>
        <w:rPr>
          <w:b/>
          <w:lang w:val="sv-SE" w:eastAsia="zh-CN"/>
        </w:rPr>
      </w:pPr>
      <w:r w:rsidRPr="00642BE1">
        <w:rPr>
          <w:b/>
          <w:lang w:val="sv-SE" w:eastAsia="zh-CN"/>
        </w:rPr>
        <w:t>Under baseline assumptions, for SBFD operating in DL slots:</w:t>
      </w:r>
    </w:p>
    <w:p w14:paraId="37B9645E" w14:textId="5CD940DF" w:rsidR="00E7148D" w:rsidRPr="00642BE1" w:rsidRDefault="00E7148D" w:rsidP="00E7148D">
      <w:pPr>
        <w:pStyle w:val="aff7"/>
        <w:numPr>
          <w:ilvl w:val="0"/>
          <w:numId w:val="21"/>
        </w:numPr>
        <w:ind w:firstLineChars="0"/>
        <w:rPr>
          <w:b/>
          <w:lang w:val="sv-SE" w:eastAsia="zh-CN"/>
        </w:rPr>
      </w:pPr>
      <w:r w:rsidRPr="00642BE1">
        <w:rPr>
          <w:rFonts w:eastAsiaTheme="minorEastAsia"/>
          <w:b/>
          <w:lang w:val="sv-SE" w:eastAsia="zh-CN"/>
        </w:rPr>
        <w:lastRenderedPageBreak/>
        <w:t>SBFD with antenna configuration 1 and 2 operating in adjacent-channel with existing ACIR requirements would bring acceptable impact to legacy DL;</w:t>
      </w:r>
    </w:p>
    <w:p w14:paraId="3EE38F27" w14:textId="01726EFA" w:rsidR="00E7148D" w:rsidRPr="00642BE1" w:rsidRDefault="00E7148D" w:rsidP="00E7148D">
      <w:pPr>
        <w:pStyle w:val="aff7"/>
        <w:numPr>
          <w:ilvl w:val="0"/>
          <w:numId w:val="21"/>
        </w:numPr>
        <w:ind w:firstLineChars="0"/>
        <w:rPr>
          <w:b/>
          <w:lang w:val="sv-SE" w:eastAsia="zh-CN"/>
        </w:rPr>
      </w:pPr>
      <w:r w:rsidRPr="00642BE1">
        <w:rPr>
          <w:rFonts w:eastAsiaTheme="minorEastAsia"/>
          <w:b/>
          <w:lang w:val="sv-SE" w:eastAsia="zh-CN"/>
        </w:rPr>
        <w:t>Legacy TDD DL operating in adjacent-channel would bring slightly higher than 5% impact to SBFD DL cell-edge, which is at similar level as the impact in legacy DL and DL co-existence. The impact at cell-average is less than 5%.</w:t>
      </w:r>
    </w:p>
    <w:p w14:paraId="78140EDD" w14:textId="28DA06DC" w:rsidR="00E7148D" w:rsidRPr="00642BE1" w:rsidRDefault="00E7148D" w:rsidP="00E7148D">
      <w:pPr>
        <w:pStyle w:val="aff7"/>
        <w:numPr>
          <w:ilvl w:val="0"/>
          <w:numId w:val="21"/>
        </w:numPr>
        <w:ind w:firstLineChars="0"/>
        <w:rPr>
          <w:b/>
          <w:lang w:val="sv-SE" w:eastAsia="zh-CN"/>
        </w:rPr>
      </w:pPr>
      <w:r w:rsidRPr="00642BE1">
        <w:rPr>
          <w:rFonts w:eastAsiaTheme="minorEastAsia"/>
          <w:b/>
          <w:lang w:val="sv-SE" w:eastAsia="zh-CN"/>
        </w:rPr>
        <w:t>Legacy TDD DL oeprating in adjacent-channel would bring higher than 5% impact to SBFD UL cell-edge, the impact at cell-average is less than 5%.</w:t>
      </w:r>
    </w:p>
    <w:p w14:paraId="4F45F8DE" w14:textId="1F487089" w:rsidR="00225B66" w:rsidRPr="00642BE1" w:rsidRDefault="00225B66" w:rsidP="00225B66">
      <w:pPr>
        <w:pStyle w:val="aff7"/>
        <w:numPr>
          <w:ilvl w:val="0"/>
          <w:numId w:val="21"/>
        </w:numPr>
        <w:ind w:firstLineChars="0"/>
        <w:rPr>
          <w:b/>
          <w:lang w:val="sv-SE" w:eastAsia="zh-CN"/>
        </w:rPr>
      </w:pPr>
      <w:r w:rsidRPr="00642BE1">
        <w:rPr>
          <w:rFonts w:eastAsiaTheme="minorEastAsia"/>
          <w:b/>
          <w:lang w:val="sv-SE" w:eastAsia="zh-CN"/>
        </w:rPr>
        <w:t>SBFD UL can provide throughput in legacy DL slot in both cell-edge and cell-average while co-existing with legacy DL interference in adjacent-channel.</w:t>
      </w:r>
    </w:p>
    <w:p w14:paraId="1C693250" w14:textId="3E3F6C91" w:rsidR="00E7148D" w:rsidRPr="00642BE1" w:rsidRDefault="00E7148D" w:rsidP="00E7148D">
      <w:pPr>
        <w:rPr>
          <w:b/>
          <w:lang w:val="sv-SE" w:eastAsia="zh-CN"/>
        </w:rPr>
      </w:pPr>
      <w:r w:rsidRPr="00642BE1">
        <w:rPr>
          <w:b/>
          <w:lang w:val="sv-SE" w:eastAsia="zh-CN"/>
        </w:rPr>
        <w:t>Under baseline assumptions, for SBFD operating in UL slots:</w:t>
      </w:r>
    </w:p>
    <w:p w14:paraId="0ABBE0D6" w14:textId="5CF07248" w:rsidR="00E7148D" w:rsidRPr="00642BE1" w:rsidRDefault="00E7148D" w:rsidP="00E7148D">
      <w:pPr>
        <w:pStyle w:val="aff7"/>
        <w:numPr>
          <w:ilvl w:val="0"/>
          <w:numId w:val="21"/>
        </w:numPr>
        <w:ind w:firstLineChars="0"/>
        <w:rPr>
          <w:b/>
          <w:lang w:val="sv-SE" w:eastAsia="zh-CN"/>
        </w:rPr>
      </w:pPr>
      <w:r w:rsidRPr="00642BE1">
        <w:rPr>
          <w:rFonts w:eastAsiaTheme="minorEastAsia"/>
          <w:b/>
          <w:lang w:val="sv-SE" w:eastAsia="zh-CN"/>
        </w:rPr>
        <w:t>SBFD with antenna configuration 1 and 2 operating in adjacent-channel with existing ACIR requirements would bring higher than 5% impact to legacy UL at cell-edge, the impact at cell-average are less than 5%.</w:t>
      </w:r>
    </w:p>
    <w:p w14:paraId="61BBC40A" w14:textId="26237CCD" w:rsidR="00E7148D" w:rsidRPr="00642BE1" w:rsidRDefault="00E7148D" w:rsidP="007F41BE">
      <w:pPr>
        <w:pStyle w:val="aff7"/>
        <w:numPr>
          <w:ilvl w:val="0"/>
          <w:numId w:val="21"/>
        </w:numPr>
        <w:ind w:firstLineChars="0"/>
        <w:rPr>
          <w:b/>
          <w:lang w:val="sv-SE" w:eastAsia="zh-CN"/>
        </w:rPr>
      </w:pPr>
      <w:r w:rsidRPr="00642BE1">
        <w:rPr>
          <w:rFonts w:eastAsiaTheme="minorEastAsia"/>
          <w:b/>
          <w:lang w:val="sv-SE" w:eastAsia="zh-CN"/>
        </w:rPr>
        <w:t>Legacy TDD</w:t>
      </w:r>
      <w:r w:rsidR="007F41BE" w:rsidRPr="00642BE1">
        <w:rPr>
          <w:rFonts w:eastAsiaTheme="minorEastAsia"/>
          <w:b/>
          <w:lang w:val="sv-SE" w:eastAsia="zh-CN"/>
        </w:rPr>
        <w:t xml:space="preserve"> U</w:t>
      </w:r>
      <w:r w:rsidRPr="00642BE1">
        <w:rPr>
          <w:rFonts w:eastAsiaTheme="minorEastAsia"/>
          <w:b/>
          <w:lang w:val="sv-SE" w:eastAsia="zh-CN"/>
        </w:rPr>
        <w:t xml:space="preserve">L operating in adjacent-channel would bring </w:t>
      </w:r>
      <w:r w:rsidR="007F41BE" w:rsidRPr="00642BE1">
        <w:rPr>
          <w:rFonts w:eastAsiaTheme="minorEastAsia"/>
          <w:b/>
          <w:lang w:val="sv-SE" w:eastAsia="zh-CN"/>
        </w:rPr>
        <w:t>acceptable impact to SBFD UL and DL with existing ACIR requirements</w:t>
      </w:r>
      <w:r w:rsidRPr="00642BE1">
        <w:rPr>
          <w:rFonts w:eastAsiaTheme="minorEastAsia"/>
          <w:b/>
          <w:lang w:val="sv-SE" w:eastAsia="zh-CN"/>
        </w:rPr>
        <w:t>.</w:t>
      </w:r>
    </w:p>
    <w:p w14:paraId="17BE369A" w14:textId="63D8B6C4" w:rsidR="004C6835" w:rsidRPr="00642BE1" w:rsidRDefault="004C6835" w:rsidP="00595031">
      <w:pPr>
        <w:rPr>
          <w:lang w:val="sv-SE" w:eastAsia="zh-CN"/>
        </w:rPr>
      </w:pPr>
    </w:p>
    <w:p w14:paraId="70860755" w14:textId="0794D499" w:rsidR="00D60615" w:rsidRPr="00642BE1" w:rsidRDefault="00D60615" w:rsidP="00D60615">
      <w:pPr>
        <w:pStyle w:val="2"/>
      </w:pPr>
      <w:r w:rsidRPr="00642BE1">
        <w:t>Summary of results</w:t>
      </w:r>
    </w:p>
    <w:p w14:paraId="73ACB491" w14:textId="6D15F776" w:rsidR="00D60615" w:rsidRPr="00642BE1" w:rsidRDefault="00D60615" w:rsidP="00D60615">
      <w:pPr>
        <w:rPr>
          <w:lang w:val="sv-SE" w:eastAsia="zh-CN"/>
        </w:rPr>
      </w:pPr>
      <w:r w:rsidRPr="00642BE1">
        <w:rPr>
          <w:rFonts w:hint="eastAsia"/>
          <w:lang w:val="sv-SE" w:eastAsia="zh-CN"/>
        </w:rPr>
        <w:t>F</w:t>
      </w:r>
      <w:r w:rsidRPr="00642BE1">
        <w:rPr>
          <w:lang w:val="sv-SE" w:eastAsia="zh-CN"/>
        </w:rPr>
        <w:t>rom our submitted results summarized above, we have following observations:</w:t>
      </w:r>
    </w:p>
    <w:p w14:paraId="0BE87966" w14:textId="1827AEF1" w:rsidR="00D60615" w:rsidRPr="00642BE1" w:rsidRDefault="00D60615" w:rsidP="00595031">
      <w:pPr>
        <w:rPr>
          <w:lang w:val="sv-SE" w:eastAsia="zh-CN"/>
        </w:rPr>
      </w:pPr>
      <w:r w:rsidRPr="00642BE1">
        <w:rPr>
          <w:rFonts w:hint="eastAsia"/>
          <w:b/>
          <w:lang w:val="sv-SE" w:eastAsia="zh-CN"/>
        </w:rPr>
        <w:t>O</w:t>
      </w:r>
      <w:r w:rsidRPr="00642BE1">
        <w:rPr>
          <w:b/>
          <w:lang w:val="sv-SE" w:eastAsia="zh-CN"/>
        </w:rPr>
        <w:t>bservation 10-1</w:t>
      </w:r>
      <w:r w:rsidRPr="00642BE1">
        <w:rPr>
          <w:lang w:val="sv-SE" w:eastAsia="zh-CN"/>
        </w:rPr>
        <w:t xml:space="preserve">: Operating SBFD in DL slot in Synchrnoized TDD networks will not create </w:t>
      </w:r>
      <w:r w:rsidR="00A7312E" w:rsidRPr="00642BE1">
        <w:rPr>
          <w:lang w:val="sv-SE" w:eastAsia="zh-CN"/>
        </w:rPr>
        <w:t>unacceptable adjacent channel interference to the co-exist network in all scenarios that we studied.</w:t>
      </w:r>
    </w:p>
    <w:p w14:paraId="456F077A" w14:textId="1A1988B3" w:rsidR="00A7312E" w:rsidRPr="00642BE1" w:rsidRDefault="00A7312E" w:rsidP="00595031">
      <w:pPr>
        <w:rPr>
          <w:lang w:val="sv-SE" w:eastAsia="zh-CN"/>
        </w:rPr>
      </w:pPr>
      <w:r w:rsidRPr="00642BE1">
        <w:rPr>
          <w:b/>
          <w:lang w:val="sv-SE" w:eastAsia="zh-CN"/>
        </w:rPr>
        <w:t>Observation 10-2</w:t>
      </w:r>
      <w:r w:rsidRPr="00642BE1">
        <w:rPr>
          <w:lang w:val="sv-SE" w:eastAsia="zh-CN"/>
        </w:rPr>
        <w:t>: Operating SBFD can provide additional UL throughput in DL slot in both cell-edge and cell-average when having the legacy DL or UL interference in adjacent channel.</w:t>
      </w:r>
    </w:p>
    <w:p w14:paraId="018B16F9" w14:textId="02D74518" w:rsidR="00A7312E" w:rsidRPr="00642BE1" w:rsidRDefault="00A7312E" w:rsidP="00595031">
      <w:pPr>
        <w:rPr>
          <w:lang w:val="sv-SE" w:eastAsia="zh-CN"/>
        </w:rPr>
      </w:pPr>
    </w:p>
    <w:p w14:paraId="7DA8CB12" w14:textId="17B4A46A" w:rsidR="00463A5A" w:rsidRPr="00642BE1" w:rsidRDefault="00463A5A" w:rsidP="00463A5A">
      <w:pPr>
        <w:pStyle w:val="1"/>
        <w:rPr>
          <w:lang w:val="en-GB" w:eastAsia="zh-CN"/>
        </w:rPr>
      </w:pPr>
      <w:r w:rsidRPr="00642BE1">
        <w:rPr>
          <w:rFonts w:hint="eastAsia"/>
          <w:lang w:val="en-GB" w:eastAsia="zh-CN"/>
        </w:rPr>
        <w:t>Re</w:t>
      </w:r>
      <w:r w:rsidRPr="00642BE1">
        <w:rPr>
          <w:lang w:val="en-GB" w:eastAsia="zh-CN"/>
        </w:rPr>
        <w:t>sults collection template</w:t>
      </w:r>
    </w:p>
    <w:p w14:paraId="08143D2B" w14:textId="2D835D46" w:rsidR="00463A5A" w:rsidRPr="00642BE1" w:rsidRDefault="00463A5A" w:rsidP="00463A5A">
      <w:pPr>
        <w:rPr>
          <w:lang w:eastAsia="zh-CN"/>
        </w:rPr>
      </w:pPr>
      <w:r w:rsidRPr="00642BE1">
        <w:rPr>
          <w:lang w:eastAsia="zh-CN"/>
        </w:rPr>
        <w:t>The template been discussed in offline email, and we have received many contributors using this template already. The template is attached in this document for approval.</w:t>
      </w:r>
    </w:p>
    <w:p w14:paraId="1AD93698" w14:textId="303DE8B7" w:rsidR="00463A5A" w:rsidRPr="00642BE1" w:rsidRDefault="00463A5A" w:rsidP="00463A5A">
      <w:pPr>
        <w:rPr>
          <w:b/>
          <w:lang w:eastAsia="zh-CN"/>
        </w:rPr>
      </w:pPr>
      <w:r w:rsidRPr="00642BE1">
        <w:rPr>
          <w:b/>
          <w:lang w:eastAsia="zh-CN"/>
        </w:rPr>
        <w:t>Proposal 9: We propose to use the attached template, which has been used during the offline between #107 and #108, to collect simulation results.</w:t>
      </w:r>
    </w:p>
    <w:p w14:paraId="178252A2" w14:textId="77777777" w:rsidR="00463A5A" w:rsidRPr="00642BE1" w:rsidRDefault="00463A5A" w:rsidP="00595031">
      <w:pPr>
        <w:rPr>
          <w:lang w:val="sv-SE" w:eastAsia="zh-CN"/>
        </w:rPr>
      </w:pPr>
    </w:p>
    <w:p w14:paraId="30B2363F" w14:textId="3FB37FF3" w:rsidR="00606FC4" w:rsidRPr="00642BE1" w:rsidRDefault="00606FC4" w:rsidP="00606FC4">
      <w:pPr>
        <w:pStyle w:val="1"/>
        <w:rPr>
          <w:lang w:val="en-GB"/>
        </w:rPr>
      </w:pPr>
      <w:r w:rsidRPr="00642BE1">
        <w:rPr>
          <w:rFonts w:hint="eastAsia"/>
          <w:lang w:val="en-GB" w:eastAsia="zh-CN"/>
        </w:rPr>
        <w:t>Con</w:t>
      </w:r>
      <w:r w:rsidRPr="00642BE1">
        <w:rPr>
          <w:lang w:val="en-GB"/>
        </w:rPr>
        <w:t>clusion</w:t>
      </w:r>
    </w:p>
    <w:p w14:paraId="3D474B87" w14:textId="4DBF1C73" w:rsidR="000E1ABA" w:rsidRPr="00642BE1" w:rsidRDefault="00A7312E" w:rsidP="000E1ABA">
      <w:pPr>
        <w:rPr>
          <w:lang w:eastAsia="zh-CN"/>
        </w:rPr>
      </w:pPr>
      <w:r w:rsidRPr="00642BE1">
        <w:rPr>
          <w:lang w:eastAsia="zh-CN"/>
        </w:rPr>
        <w:t>In this paper, we submitted our observations under each scenarios and each cases. And we also propose conclusion for each scenario based on our results and observations.</w:t>
      </w:r>
    </w:p>
    <w:p w14:paraId="37B34FDB" w14:textId="0DDCE36A" w:rsidR="00A7312E" w:rsidRPr="00642BE1" w:rsidRDefault="00A7312E" w:rsidP="000E1ABA">
      <w:pPr>
        <w:rPr>
          <w:u w:val="single"/>
          <w:lang w:eastAsia="zh-CN"/>
        </w:rPr>
      </w:pPr>
      <w:r w:rsidRPr="00642BE1">
        <w:rPr>
          <w:u w:val="single"/>
          <w:lang w:eastAsia="zh-CN"/>
        </w:rPr>
        <w:t>Scenario 1:</w:t>
      </w:r>
    </w:p>
    <w:p w14:paraId="2FB86A4F" w14:textId="77777777" w:rsidR="00A7312E" w:rsidRPr="00642BE1" w:rsidRDefault="00A7312E" w:rsidP="00A7312E">
      <w:pPr>
        <w:rPr>
          <w:b/>
          <w:lang w:val="sv-SE" w:eastAsia="zh-CN"/>
        </w:rPr>
      </w:pPr>
      <w:r w:rsidRPr="00642BE1">
        <w:rPr>
          <w:rFonts w:hint="eastAsia"/>
          <w:b/>
          <w:lang w:val="sv-SE" w:eastAsia="zh-CN"/>
        </w:rPr>
        <w:t>P</w:t>
      </w:r>
      <w:r w:rsidRPr="00642BE1">
        <w:rPr>
          <w:b/>
          <w:lang w:val="sv-SE" w:eastAsia="zh-CN"/>
        </w:rPr>
        <w:t>roposal 1: We propose to conclude for FR1 Urban Macro scenario 1:</w:t>
      </w:r>
    </w:p>
    <w:p w14:paraId="50D3329D" w14:textId="77777777" w:rsidR="00A7312E" w:rsidRPr="00642BE1" w:rsidRDefault="00A7312E" w:rsidP="00A7312E">
      <w:pPr>
        <w:rPr>
          <w:b/>
          <w:lang w:val="sv-SE" w:eastAsia="zh-CN"/>
        </w:rPr>
      </w:pPr>
      <w:r w:rsidRPr="00642BE1">
        <w:rPr>
          <w:b/>
          <w:lang w:val="sv-SE" w:eastAsia="zh-CN"/>
        </w:rPr>
        <w:t>Under baseline assumptions, for SBFD operating in DL slots:</w:t>
      </w:r>
    </w:p>
    <w:p w14:paraId="514989AD" w14:textId="77777777" w:rsidR="00A7312E" w:rsidRPr="00642BE1" w:rsidRDefault="00A7312E" w:rsidP="00A7312E">
      <w:pPr>
        <w:pStyle w:val="aff7"/>
        <w:numPr>
          <w:ilvl w:val="0"/>
          <w:numId w:val="21"/>
        </w:numPr>
        <w:ind w:firstLineChars="0"/>
        <w:rPr>
          <w:b/>
          <w:lang w:val="sv-SE" w:eastAsia="zh-CN"/>
        </w:rPr>
      </w:pPr>
      <w:r w:rsidRPr="00642BE1">
        <w:rPr>
          <w:rFonts w:eastAsiaTheme="minorEastAsia"/>
          <w:b/>
          <w:lang w:val="sv-SE" w:eastAsia="zh-CN"/>
        </w:rPr>
        <w:t>SBFD with antenna configuration 1 and 2 operating in adjacent-channel with existing ACIR requirements would bring acceptable impact to legacy DL;</w:t>
      </w:r>
    </w:p>
    <w:p w14:paraId="0D33871F" w14:textId="77777777" w:rsidR="00A7312E" w:rsidRPr="00642BE1" w:rsidRDefault="00A7312E" w:rsidP="00A7312E">
      <w:pPr>
        <w:pStyle w:val="aff7"/>
        <w:numPr>
          <w:ilvl w:val="0"/>
          <w:numId w:val="21"/>
        </w:numPr>
        <w:ind w:firstLineChars="0"/>
        <w:rPr>
          <w:b/>
          <w:lang w:val="sv-SE" w:eastAsia="zh-CN"/>
        </w:rPr>
      </w:pPr>
      <w:r w:rsidRPr="00642BE1">
        <w:rPr>
          <w:rFonts w:eastAsiaTheme="minorEastAsia"/>
          <w:b/>
          <w:lang w:val="sv-SE" w:eastAsia="zh-CN"/>
        </w:rPr>
        <w:t>Legacy TDD DL operating in adjacent-channel would bring acceptable impact to SBFD DL with antenna configuration 2 in cell-edge and cell-average,  while the same impact to SBFD DL with antenna configuration 1 in cell-edge is higher than 5%..</w:t>
      </w:r>
    </w:p>
    <w:p w14:paraId="0CD35880" w14:textId="0AA9C204" w:rsidR="00A7312E" w:rsidRPr="00642BE1" w:rsidRDefault="00A7312E" w:rsidP="00A7312E">
      <w:pPr>
        <w:pStyle w:val="aff7"/>
        <w:numPr>
          <w:ilvl w:val="0"/>
          <w:numId w:val="21"/>
        </w:numPr>
        <w:ind w:firstLineChars="0"/>
        <w:rPr>
          <w:b/>
          <w:lang w:val="sv-SE" w:eastAsia="zh-CN"/>
        </w:rPr>
      </w:pPr>
      <w:r w:rsidRPr="00642BE1">
        <w:rPr>
          <w:rFonts w:eastAsiaTheme="minorEastAsia"/>
          <w:b/>
          <w:lang w:val="sv-SE" w:eastAsia="zh-CN"/>
        </w:rPr>
        <w:lastRenderedPageBreak/>
        <w:t xml:space="preserve">Legacy TDD DL oeprating in adjacent-channel would bring higher than </w:t>
      </w:r>
      <w:r w:rsidR="009E1F11">
        <w:rPr>
          <w:rFonts w:eastAsiaTheme="minorEastAsia"/>
          <w:b/>
          <w:lang w:val="sv-SE" w:eastAsia="zh-CN"/>
        </w:rPr>
        <w:t>1dB and 5%</w:t>
      </w:r>
      <w:r w:rsidRPr="00642BE1">
        <w:rPr>
          <w:rFonts w:eastAsiaTheme="minorEastAsia"/>
          <w:b/>
          <w:lang w:val="sv-SE" w:eastAsia="zh-CN"/>
        </w:rPr>
        <w:t xml:space="preserve"> impact to SBFD UL cell-edge, the impact at cell-average is </w:t>
      </w:r>
      <w:r w:rsidR="009E1F11">
        <w:rPr>
          <w:rFonts w:eastAsiaTheme="minorEastAsia"/>
          <w:b/>
          <w:lang w:val="sv-SE" w:eastAsia="zh-CN"/>
        </w:rPr>
        <w:t>less than</w:t>
      </w:r>
      <w:bookmarkStart w:id="0" w:name="_GoBack"/>
      <w:bookmarkEnd w:id="0"/>
      <w:r w:rsidRPr="00642BE1">
        <w:rPr>
          <w:rFonts w:eastAsiaTheme="minorEastAsia"/>
          <w:b/>
          <w:lang w:val="sv-SE" w:eastAsia="zh-CN"/>
        </w:rPr>
        <w:t xml:space="preserve"> 1dB and around 5%. </w:t>
      </w:r>
    </w:p>
    <w:p w14:paraId="22F6EEBC" w14:textId="77777777" w:rsidR="00A7312E" w:rsidRPr="00642BE1" w:rsidRDefault="00A7312E" w:rsidP="00A7312E">
      <w:pPr>
        <w:pStyle w:val="aff7"/>
        <w:numPr>
          <w:ilvl w:val="0"/>
          <w:numId w:val="21"/>
        </w:numPr>
        <w:ind w:firstLineChars="0"/>
        <w:rPr>
          <w:b/>
          <w:lang w:val="sv-SE" w:eastAsia="zh-CN"/>
        </w:rPr>
      </w:pPr>
      <w:r w:rsidRPr="00642BE1">
        <w:rPr>
          <w:rFonts w:eastAsiaTheme="minorEastAsia"/>
          <w:b/>
          <w:lang w:val="sv-SE" w:eastAsia="zh-CN"/>
        </w:rPr>
        <w:t>SBFD UL can provide throughput in legacy DL slot in both cell-edge and cell-average while co-existing with legacy DL interference in adjacent-channel.</w:t>
      </w:r>
    </w:p>
    <w:p w14:paraId="763159AA" w14:textId="77777777" w:rsidR="00A7312E" w:rsidRPr="00642BE1" w:rsidRDefault="00A7312E" w:rsidP="00A7312E">
      <w:pPr>
        <w:rPr>
          <w:b/>
          <w:lang w:val="sv-SE" w:eastAsia="zh-CN"/>
        </w:rPr>
      </w:pPr>
      <w:r w:rsidRPr="00642BE1">
        <w:rPr>
          <w:b/>
          <w:lang w:val="sv-SE" w:eastAsia="zh-CN"/>
        </w:rPr>
        <w:t>Under baseline assumptions, for SBFD operating in UL slots:</w:t>
      </w:r>
    </w:p>
    <w:p w14:paraId="5E49D7E0" w14:textId="3324DD92" w:rsidR="00A7312E" w:rsidRPr="00642BE1" w:rsidRDefault="00A7312E" w:rsidP="00A7312E">
      <w:pPr>
        <w:pStyle w:val="aff7"/>
        <w:numPr>
          <w:ilvl w:val="0"/>
          <w:numId w:val="21"/>
        </w:numPr>
        <w:ind w:firstLineChars="0"/>
        <w:rPr>
          <w:b/>
          <w:lang w:val="sv-SE" w:eastAsia="zh-CN"/>
        </w:rPr>
      </w:pPr>
      <w:r w:rsidRPr="00642BE1">
        <w:rPr>
          <w:rFonts w:eastAsiaTheme="minorEastAsia"/>
          <w:b/>
          <w:lang w:val="sv-SE" w:eastAsia="zh-CN"/>
        </w:rPr>
        <w:t xml:space="preserve">SBFD with antenna configuration 1 and 2 operating in adjacent-channel with existing ACIR requirements would bring higher than </w:t>
      </w:r>
      <w:r w:rsidR="009E1F11">
        <w:rPr>
          <w:rFonts w:eastAsiaTheme="minorEastAsia"/>
          <w:b/>
          <w:lang w:val="sv-SE" w:eastAsia="zh-CN"/>
        </w:rPr>
        <w:t>1dB and 5%</w:t>
      </w:r>
      <w:r w:rsidRPr="00642BE1">
        <w:rPr>
          <w:rFonts w:eastAsiaTheme="minorEastAsia"/>
          <w:b/>
          <w:lang w:val="sv-SE" w:eastAsia="zh-CN"/>
        </w:rPr>
        <w:t xml:space="preserve"> impact to legacy UL at cell-edge, the impact at cell-average are around </w:t>
      </w:r>
      <w:r w:rsidR="009E1F11">
        <w:rPr>
          <w:rFonts w:eastAsiaTheme="minorEastAsia"/>
          <w:b/>
          <w:lang w:val="sv-SE" w:eastAsia="zh-CN"/>
        </w:rPr>
        <w:t>1dB and 5%</w:t>
      </w:r>
      <w:r w:rsidRPr="00642BE1">
        <w:rPr>
          <w:rFonts w:eastAsiaTheme="minorEastAsia"/>
          <w:b/>
          <w:lang w:val="sv-SE" w:eastAsia="zh-CN"/>
        </w:rPr>
        <w:t>.</w:t>
      </w:r>
    </w:p>
    <w:p w14:paraId="51EB95CC" w14:textId="77777777" w:rsidR="00A7312E" w:rsidRPr="00642BE1" w:rsidRDefault="00A7312E" w:rsidP="00A7312E">
      <w:pPr>
        <w:pStyle w:val="aff7"/>
        <w:numPr>
          <w:ilvl w:val="0"/>
          <w:numId w:val="21"/>
        </w:numPr>
        <w:ind w:firstLineChars="0"/>
        <w:rPr>
          <w:b/>
          <w:lang w:val="sv-SE" w:eastAsia="zh-CN"/>
        </w:rPr>
      </w:pPr>
      <w:r w:rsidRPr="00642BE1">
        <w:rPr>
          <w:rFonts w:eastAsiaTheme="minorEastAsia"/>
          <w:b/>
          <w:lang w:val="sv-SE" w:eastAsia="zh-CN"/>
        </w:rPr>
        <w:t>Legacy TDD UL operating in adjacent-channel would bring slightly higher than 5% impact to SBFD UL at cell-edge; while the impact to rest observation points in SBFD UL and SBFD DL are acceptable with existing ACIR requirements.</w:t>
      </w:r>
    </w:p>
    <w:p w14:paraId="403B4F29" w14:textId="62BD12D5" w:rsidR="00A7312E" w:rsidRPr="00642BE1" w:rsidRDefault="00A7312E" w:rsidP="000E1ABA">
      <w:pPr>
        <w:rPr>
          <w:lang w:val="sv-SE" w:eastAsia="zh-CN"/>
        </w:rPr>
      </w:pPr>
    </w:p>
    <w:p w14:paraId="0A88616E" w14:textId="2E1AB4A6" w:rsidR="00A7312E" w:rsidRPr="00642BE1" w:rsidRDefault="00A7312E" w:rsidP="000E1ABA">
      <w:pPr>
        <w:rPr>
          <w:u w:val="single"/>
          <w:lang w:eastAsia="zh-CN"/>
        </w:rPr>
      </w:pPr>
      <w:r w:rsidRPr="00642BE1">
        <w:rPr>
          <w:u w:val="single"/>
          <w:lang w:eastAsia="zh-CN"/>
        </w:rPr>
        <w:t>Scenario 3:</w:t>
      </w:r>
    </w:p>
    <w:p w14:paraId="31ABFF5A" w14:textId="77777777" w:rsidR="00A7312E" w:rsidRPr="00642BE1" w:rsidRDefault="00A7312E" w:rsidP="00A7312E">
      <w:pPr>
        <w:rPr>
          <w:b/>
          <w:lang w:val="sv-SE" w:eastAsia="zh-CN"/>
        </w:rPr>
      </w:pPr>
      <w:r w:rsidRPr="00642BE1">
        <w:rPr>
          <w:rFonts w:hint="eastAsia"/>
          <w:b/>
          <w:lang w:val="sv-SE" w:eastAsia="zh-CN"/>
        </w:rPr>
        <w:t>P</w:t>
      </w:r>
      <w:r w:rsidRPr="00642BE1">
        <w:rPr>
          <w:b/>
          <w:lang w:val="sv-SE" w:eastAsia="zh-CN"/>
        </w:rPr>
        <w:t xml:space="preserve">roposal 2: We propose to conclude for FR1 Indoor scenario 3: Under baseline assumptions, the performance degradation of SBFD, with antenna configuration 1 and 2, co-ex with legacy TDD system in adjacent channel is acceptable. </w:t>
      </w:r>
    </w:p>
    <w:p w14:paraId="167A96B2" w14:textId="77777777" w:rsidR="00A7312E" w:rsidRPr="00642BE1" w:rsidRDefault="00A7312E" w:rsidP="00A7312E">
      <w:pPr>
        <w:rPr>
          <w:lang w:val="sv-SE" w:eastAsia="zh-CN"/>
        </w:rPr>
      </w:pPr>
    </w:p>
    <w:p w14:paraId="77F3EB84" w14:textId="47BF9D4B" w:rsidR="00A7312E" w:rsidRPr="00642BE1" w:rsidRDefault="00A7312E" w:rsidP="00A7312E">
      <w:pPr>
        <w:rPr>
          <w:u w:val="single"/>
          <w:lang w:eastAsia="zh-CN"/>
        </w:rPr>
      </w:pPr>
      <w:r w:rsidRPr="00642BE1">
        <w:rPr>
          <w:u w:val="single"/>
          <w:lang w:eastAsia="zh-CN"/>
        </w:rPr>
        <w:t>Scenario 4:</w:t>
      </w:r>
    </w:p>
    <w:p w14:paraId="0DC27DE0" w14:textId="77777777" w:rsidR="00A7312E" w:rsidRPr="00642BE1" w:rsidRDefault="00A7312E" w:rsidP="00A7312E">
      <w:pPr>
        <w:rPr>
          <w:b/>
          <w:lang w:val="sv-SE" w:eastAsia="zh-CN"/>
        </w:rPr>
      </w:pPr>
      <w:r w:rsidRPr="00642BE1">
        <w:rPr>
          <w:rFonts w:hint="eastAsia"/>
          <w:b/>
          <w:lang w:val="sv-SE" w:eastAsia="zh-CN"/>
        </w:rPr>
        <w:t>P</w:t>
      </w:r>
      <w:r w:rsidRPr="00642BE1">
        <w:rPr>
          <w:b/>
          <w:lang w:val="sv-SE" w:eastAsia="zh-CN"/>
        </w:rPr>
        <w:t xml:space="preserve">roposal 3: We propose to conclude for Urban Macro (SBFD) interferring Urban Micro (legacy) UL scenario 4: </w:t>
      </w:r>
    </w:p>
    <w:p w14:paraId="7963C513" w14:textId="77777777" w:rsidR="00A7312E" w:rsidRPr="00642BE1" w:rsidRDefault="00A7312E" w:rsidP="00A7312E">
      <w:pPr>
        <w:rPr>
          <w:b/>
          <w:lang w:val="sv-SE" w:eastAsia="zh-CN"/>
        </w:rPr>
      </w:pPr>
      <w:r w:rsidRPr="00642BE1">
        <w:rPr>
          <w:b/>
          <w:lang w:val="sv-SE" w:eastAsia="zh-CN"/>
        </w:rPr>
        <w:t xml:space="preserve">Under baseline assumptions, </w:t>
      </w:r>
    </w:p>
    <w:p w14:paraId="038C6DC8" w14:textId="77777777" w:rsidR="00A7312E" w:rsidRPr="00642BE1" w:rsidRDefault="00A7312E" w:rsidP="00A7312E">
      <w:pPr>
        <w:pStyle w:val="aff7"/>
        <w:numPr>
          <w:ilvl w:val="0"/>
          <w:numId w:val="21"/>
        </w:numPr>
        <w:ind w:firstLineChars="0"/>
        <w:rPr>
          <w:b/>
          <w:lang w:val="sv-SE" w:eastAsia="zh-CN"/>
        </w:rPr>
      </w:pPr>
      <w:r w:rsidRPr="00642BE1">
        <w:rPr>
          <w:rFonts w:eastAsiaTheme="minorEastAsia" w:hint="eastAsia"/>
          <w:b/>
          <w:lang w:val="sv-SE" w:eastAsia="zh-CN"/>
        </w:rPr>
        <w:t>T</w:t>
      </w:r>
      <w:r w:rsidRPr="00642BE1">
        <w:rPr>
          <w:rFonts w:eastAsiaTheme="minorEastAsia"/>
          <w:b/>
          <w:lang w:val="sv-SE" w:eastAsia="zh-CN"/>
        </w:rPr>
        <w:t>he Urban Micro legacy TDD UL will receive high adjacent channel impact from adjacent channel Urban Macro legacy TDD DL. The async-TDD deployment between legacy Urban Macro and Urban Micro networks will cause blocking issue at cell-edge.</w:t>
      </w:r>
    </w:p>
    <w:p w14:paraId="3D5C3925" w14:textId="77777777" w:rsidR="00A7312E" w:rsidRPr="00642BE1" w:rsidRDefault="00A7312E" w:rsidP="00A7312E">
      <w:pPr>
        <w:pStyle w:val="aff7"/>
        <w:numPr>
          <w:ilvl w:val="0"/>
          <w:numId w:val="21"/>
        </w:numPr>
        <w:ind w:firstLineChars="0"/>
        <w:rPr>
          <w:b/>
          <w:lang w:val="sv-SE" w:eastAsia="zh-CN"/>
        </w:rPr>
      </w:pPr>
      <w:r w:rsidRPr="00642BE1">
        <w:rPr>
          <w:b/>
          <w:lang w:val="sv-SE" w:eastAsia="zh-CN"/>
        </w:rPr>
        <w:t>The adjacent channel interference from Urban Macro SBFD on Urban Micro legacy TDD DL is acceptable.</w:t>
      </w:r>
    </w:p>
    <w:p w14:paraId="16090FB8" w14:textId="77777777" w:rsidR="00A7312E" w:rsidRPr="00642BE1" w:rsidRDefault="00A7312E" w:rsidP="00A7312E">
      <w:pPr>
        <w:pStyle w:val="aff7"/>
        <w:numPr>
          <w:ilvl w:val="0"/>
          <w:numId w:val="21"/>
        </w:numPr>
        <w:ind w:firstLineChars="0"/>
        <w:rPr>
          <w:b/>
          <w:lang w:val="sv-SE" w:eastAsia="zh-CN"/>
        </w:rPr>
      </w:pPr>
      <w:r w:rsidRPr="00642BE1">
        <w:rPr>
          <w:b/>
          <w:lang w:val="sv-SE" w:eastAsia="zh-CN"/>
        </w:rPr>
        <w:t xml:space="preserve">The adjacent channel interference from Urban Macro SBFD on Urban Micro legacy TDD UL is observed; such interference </w:t>
      </w:r>
      <w:r w:rsidRPr="00642BE1">
        <w:rPr>
          <w:rFonts w:eastAsiaTheme="minorEastAsia"/>
          <w:b/>
          <w:lang w:val="sv-SE" w:eastAsia="zh-CN"/>
        </w:rPr>
        <w:t xml:space="preserve">is at similar level as the adjacent channel cross-link interference from Urban Macro legacy TDD DL. </w:t>
      </w:r>
    </w:p>
    <w:p w14:paraId="74ACC00F" w14:textId="77777777" w:rsidR="00A7312E" w:rsidRPr="00642BE1" w:rsidRDefault="00A7312E" w:rsidP="00A7312E">
      <w:pPr>
        <w:pStyle w:val="aff7"/>
        <w:numPr>
          <w:ilvl w:val="0"/>
          <w:numId w:val="21"/>
        </w:numPr>
        <w:ind w:firstLineChars="0"/>
        <w:rPr>
          <w:b/>
          <w:lang w:val="sv-SE" w:eastAsia="zh-CN"/>
        </w:rPr>
      </w:pPr>
      <w:r w:rsidRPr="00642BE1">
        <w:rPr>
          <w:rFonts w:eastAsiaTheme="minorEastAsia" w:hint="eastAsia"/>
          <w:b/>
          <w:lang w:val="sv-SE" w:eastAsia="zh-CN"/>
        </w:rPr>
        <w:t>E</w:t>
      </w:r>
      <w:r w:rsidRPr="00642BE1">
        <w:rPr>
          <w:rFonts w:eastAsiaTheme="minorEastAsia"/>
          <w:b/>
          <w:lang w:val="sv-SE" w:eastAsia="zh-CN"/>
        </w:rPr>
        <w:t>nable SBFD in an existing Urban Macro DL deployment would not cause observable higher adjacent channel interference to a Urban Micro UL network.</w:t>
      </w:r>
    </w:p>
    <w:p w14:paraId="184EF3BF" w14:textId="225104D3" w:rsidR="00A7312E" w:rsidRPr="00642BE1" w:rsidRDefault="00A7312E" w:rsidP="000E1ABA">
      <w:pPr>
        <w:rPr>
          <w:lang w:val="sv-SE" w:eastAsia="zh-CN"/>
        </w:rPr>
      </w:pPr>
    </w:p>
    <w:p w14:paraId="7678D372" w14:textId="0EF7CC0D" w:rsidR="00A7312E" w:rsidRPr="00642BE1" w:rsidRDefault="00A7312E" w:rsidP="00A7312E">
      <w:pPr>
        <w:rPr>
          <w:u w:val="single"/>
          <w:lang w:eastAsia="zh-CN"/>
        </w:rPr>
      </w:pPr>
      <w:r w:rsidRPr="00642BE1">
        <w:rPr>
          <w:u w:val="single"/>
          <w:lang w:eastAsia="zh-CN"/>
        </w:rPr>
        <w:t>Scenario 5:</w:t>
      </w:r>
    </w:p>
    <w:p w14:paraId="046676FC" w14:textId="77777777" w:rsidR="00A7312E" w:rsidRPr="00642BE1" w:rsidRDefault="00A7312E" w:rsidP="00A7312E">
      <w:pPr>
        <w:rPr>
          <w:b/>
          <w:lang w:val="sv-SE" w:eastAsia="zh-CN"/>
        </w:rPr>
      </w:pPr>
      <w:r w:rsidRPr="00642BE1">
        <w:rPr>
          <w:rFonts w:hint="eastAsia"/>
          <w:b/>
          <w:lang w:val="sv-SE" w:eastAsia="zh-CN"/>
        </w:rPr>
        <w:t>P</w:t>
      </w:r>
      <w:r w:rsidRPr="00642BE1">
        <w:rPr>
          <w:b/>
          <w:lang w:val="sv-SE" w:eastAsia="zh-CN"/>
        </w:rPr>
        <w:t>roposal 4: We propose to conclude for FR1 Urban Micro scenario 5: Under baseline assumptions, the performance degradation of SBFD, with antenna configuration 1 and 2, co-ex with legacy TDD system in adjacent channel is acceptable.</w:t>
      </w:r>
    </w:p>
    <w:p w14:paraId="1932D26B" w14:textId="69EF5698" w:rsidR="00A7312E" w:rsidRPr="00642BE1" w:rsidRDefault="00A7312E" w:rsidP="000E1ABA">
      <w:pPr>
        <w:rPr>
          <w:lang w:val="sv-SE" w:eastAsia="zh-CN"/>
        </w:rPr>
      </w:pPr>
    </w:p>
    <w:p w14:paraId="037B28FB" w14:textId="72D59098" w:rsidR="00A7312E" w:rsidRPr="00642BE1" w:rsidRDefault="00A7312E" w:rsidP="00A7312E">
      <w:pPr>
        <w:rPr>
          <w:u w:val="single"/>
          <w:lang w:eastAsia="zh-CN"/>
        </w:rPr>
      </w:pPr>
      <w:r w:rsidRPr="00642BE1">
        <w:rPr>
          <w:u w:val="single"/>
          <w:lang w:eastAsia="zh-CN"/>
        </w:rPr>
        <w:t>Scenario 6:</w:t>
      </w:r>
    </w:p>
    <w:p w14:paraId="758B0CDF" w14:textId="77777777" w:rsidR="00A7312E" w:rsidRPr="00642BE1" w:rsidRDefault="00A7312E" w:rsidP="00A7312E">
      <w:pPr>
        <w:rPr>
          <w:b/>
          <w:lang w:val="sv-SE" w:eastAsia="zh-CN"/>
        </w:rPr>
      </w:pPr>
      <w:r w:rsidRPr="00642BE1">
        <w:rPr>
          <w:b/>
          <w:lang w:val="sv-SE" w:eastAsia="zh-CN"/>
        </w:rPr>
        <w:t>Proposal 5: We propose to conclude for FR2 Urban Macro scenario 6: Under baseline assumptions, the performance degradation of SBFD, with antenna configuration 1 and 2, co-ex with legacy TDD system in adjacent channel is acceptable.</w:t>
      </w:r>
    </w:p>
    <w:p w14:paraId="1DD9F623" w14:textId="0618F914" w:rsidR="00A7312E" w:rsidRPr="00642BE1" w:rsidRDefault="00A7312E" w:rsidP="000E1ABA">
      <w:pPr>
        <w:rPr>
          <w:lang w:val="sv-SE" w:eastAsia="zh-CN"/>
        </w:rPr>
      </w:pPr>
    </w:p>
    <w:p w14:paraId="4606E6B2" w14:textId="4AABC99E" w:rsidR="00A7312E" w:rsidRPr="00642BE1" w:rsidRDefault="00A7312E" w:rsidP="00A7312E">
      <w:pPr>
        <w:rPr>
          <w:u w:val="single"/>
          <w:lang w:eastAsia="zh-CN"/>
        </w:rPr>
      </w:pPr>
      <w:r w:rsidRPr="00642BE1">
        <w:rPr>
          <w:u w:val="single"/>
          <w:lang w:eastAsia="zh-CN"/>
        </w:rPr>
        <w:t>Scenario 7:</w:t>
      </w:r>
    </w:p>
    <w:p w14:paraId="43C86725" w14:textId="77777777" w:rsidR="00A7312E" w:rsidRPr="00642BE1" w:rsidRDefault="00A7312E" w:rsidP="00A7312E">
      <w:pPr>
        <w:rPr>
          <w:b/>
          <w:lang w:val="sv-SE" w:eastAsia="zh-CN"/>
        </w:rPr>
      </w:pPr>
      <w:r w:rsidRPr="00642BE1">
        <w:rPr>
          <w:rFonts w:hint="eastAsia"/>
          <w:b/>
          <w:lang w:val="sv-SE" w:eastAsia="zh-CN"/>
        </w:rPr>
        <w:t>P</w:t>
      </w:r>
      <w:r w:rsidRPr="00642BE1">
        <w:rPr>
          <w:b/>
          <w:lang w:val="sv-SE" w:eastAsia="zh-CN"/>
        </w:rPr>
        <w:t>roposal 6: We propose to down-select this scenario 7 from the study given the FR2 is not suitable for utilizing Macro BS to serve the assumed 80% of high propotion indoor UEs.</w:t>
      </w:r>
    </w:p>
    <w:p w14:paraId="07183070" w14:textId="3B62990D" w:rsidR="00A7312E" w:rsidRPr="00642BE1" w:rsidRDefault="00A7312E" w:rsidP="000E1ABA">
      <w:pPr>
        <w:rPr>
          <w:lang w:val="sv-SE" w:eastAsia="zh-CN"/>
        </w:rPr>
      </w:pPr>
    </w:p>
    <w:p w14:paraId="35013949" w14:textId="5779FDEF" w:rsidR="00A7312E" w:rsidRPr="00642BE1" w:rsidRDefault="00A7312E" w:rsidP="00A7312E">
      <w:pPr>
        <w:rPr>
          <w:u w:val="single"/>
          <w:lang w:eastAsia="zh-CN"/>
        </w:rPr>
      </w:pPr>
      <w:r w:rsidRPr="00642BE1">
        <w:rPr>
          <w:u w:val="single"/>
          <w:lang w:eastAsia="zh-CN"/>
        </w:rPr>
        <w:t>Scenario 8:</w:t>
      </w:r>
    </w:p>
    <w:p w14:paraId="74C0442B" w14:textId="77777777" w:rsidR="00A7312E" w:rsidRPr="00642BE1" w:rsidRDefault="00A7312E" w:rsidP="00A7312E">
      <w:pPr>
        <w:rPr>
          <w:b/>
          <w:lang w:val="sv-SE" w:eastAsia="zh-CN"/>
        </w:rPr>
      </w:pPr>
      <w:r w:rsidRPr="00642BE1">
        <w:rPr>
          <w:rFonts w:hint="eastAsia"/>
          <w:b/>
          <w:lang w:val="sv-SE" w:eastAsia="zh-CN"/>
        </w:rPr>
        <w:t>P</w:t>
      </w:r>
      <w:r w:rsidRPr="00642BE1">
        <w:rPr>
          <w:b/>
          <w:lang w:val="sv-SE" w:eastAsia="zh-CN"/>
        </w:rPr>
        <w:t>roposal 7: We propose to conclude for FR2 Urban Dense scenario 8:</w:t>
      </w:r>
    </w:p>
    <w:p w14:paraId="0F041259" w14:textId="77777777" w:rsidR="00A7312E" w:rsidRPr="00642BE1" w:rsidRDefault="00A7312E" w:rsidP="00A7312E">
      <w:pPr>
        <w:rPr>
          <w:b/>
          <w:lang w:val="sv-SE" w:eastAsia="zh-CN"/>
        </w:rPr>
      </w:pPr>
      <w:r w:rsidRPr="00642BE1">
        <w:rPr>
          <w:b/>
          <w:lang w:val="sv-SE" w:eastAsia="zh-CN"/>
        </w:rPr>
        <w:t>Under baseline assumptions, for SBFD operating in DL slots:</w:t>
      </w:r>
    </w:p>
    <w:p w14:paraId="2A408E90" w14:textId="77777777" w:rsidR="00A7312E" w:rsidRPr="00642BE1" w:rsidRDefault="00A7312E" w:rsidP="00A7312E">
      <w:pPr>
        <w:pStyle w:val="aff7"/>
        <w:numPr>
          <w:ilvl w:val="0"/>
          <w:numId w:val="21"/>
        </w:numPr>
        <w:ind w:firstLineChars="0"/>
        <w:rPr>
          <w:b/>
          <w:lang w:val="sv-SE" w:eastAsia="zh-CN"/>
        </w:rPr>
      </w:pPr>
      <w:r w:rsidRPr="00642BE1">
        <w:rPr>
          <w:rFonts w:eastAsiaTheme="minorEastAsia"/>
          <w:b/>
          <w:lang w:val="sv-SE" w:eastAsia="zh-CN"/>
        </w:rPr>
        <w:t>SBFD with antenna configuration 1 and 2 operating in adjacent-channel with existing ACIR requirements would bring acceptable impact to legacy DL;</w:t>
      </w:r>
    </w:p>
    <w:p w14:paraId="09AA06ED" w14:textId="77777777" w:rsidR="00A7312E" w:rsidRPr="00642BE1" w:rsidRDefault="00A7312E" w:rsidP="00A7312E">
      <w:pPr>
        <w:pStyle w:val="aff7"/>
        <w:numPr>
          <w:ilvl w:val="0"/>
          <w:numId w:val="21"/>
        </w:numPr>
        <w:ind w:firstLineChars="0"/>
        <w:rPr>
          <w:b/>
          <w:lang w:val="sv-SE" w:eastAsia="zh-CN"/>
        </w:rPr>
      </w:pPr>
      <w:r w:rsidRPr="00642BE1">
        <w:rPr>
          <w:rFonts w:eastAsiaTheme="minorEastAsia"/>
          <w:b/>
          <w:lang w:val="sv-SE" w:eastAsia="zh-CN"/>
        </w:rPr>
        <w:t>Legacy TDD DL operating in adjacent-channel would bring acceptable impact to SBFD DL with antenna configuration 1 and 2.</w:t>
      </w:r>
    </w:p>
    <w:p w14:paraId="5AD8790E" w14:textId="5D7A8354" w:rsidR="00A7312E" w:rsidRPr="00642BE1" w:rsidRDefault="00A7312E" w:rsidP="00A7312E">
      <w:pPr>
        <w:pStyle w:val="aff7"/>
        <w:numPr>
          <w:ilvl w:val="0"/>
          <w:numId w:val="21"/>
        </w:numPr>
        <w:ind w:firstLineChars="0"/>
        <w:rPr>
          <w:b/>
          <w:lang w:val="sv-SE" w:eastAsia="zh-CN"/>
        </w:rPr>
      </w:pPr>
      <w:r w:rsidRPr="00642BE1">
        <w:rPr>
          <w:rFonts w:eastAsiaTheme="minorEastAsia"/>
          <w:b/>
          <w:lang w:val="sv-SE" w:eastAsia="zh-CN"/>
        </w:rPr>
        <w:t xml:space="preserve">Legacy TDD DL oeprating in adjacent-channel would bring higher than </w:t>
      </w:r>
      <w:r w:rsidR="009E1F11">
        <w:rPr>
          <w:rFonts w:eastAsiaTheme="minorEastAsia"/>
          <w:b/>
          <w:lang w:val="sv-SE" w:eastAsia="zh-CN"/>
        </w:rPr>
        <w:t>1dB and 5%</w:t>
      </w:r>
      <w:r w:rsidRPr="00642BE1">
        <w:rPr>
          <w:rFonts w:eastAsiaTheme="minorEastAsia"/>
          <w:b/>
          <w:lang w:val="sv-SE" w:eastAsia="zh-CN"/>
        </w:rPr>
        <w:t xml:space="preserve"> impact to SBFD UL cell-edge, the impact at cell-average is within 1dB and around 5%. </w:t>
      </w:r>
    </w:p>
    <w:p w14:paraId="3DA8E873" w14:textId="77777777" w:rsidR="00A7312E" w:rsidRPr="00642BE1" w:rsidRDefault="00A7312E" w:rsidP="00A7312E">
      <w:pPr>
        <w:pStyle w:val="aff7"/>
        <w:numPr>
          <w:ilvl w:val="0"/>
          <w:numId w:val="21"/>
        </w:numPr>
        <w:ind w:firstLineChars="0"/>
        <w:rPr>
          <w:b/>
          <w:lang w:val="sv-SE" w:eastAsia="zh-CN"/>
        </w:rPr>
      </w:pPr>
      <w:r w:rsidRPr="00642BE1">
        <w:rPr>
          <w:rFonts w:eastAsiaTheme="minorEastAsia"/>
          <w:b/>
          <w:lang w:val="sv-SE" w:eastAsia="zh-CN"/>
        </w:rPr>
        <w:t>SBFD UL can provide throughput in legacy DL slot in both cell-edge and cell-average while co-existing with legacy DL interference in adjacent-channel.</w:t>
      </w:r>
    </w:p>
    <w:p w14:paraId="13EA5FDE" w14:textId="77777777" w:rsidR="00A7312E" w:rsidRPr="00642BE1" w:rsidRDefault="00A7312E" w:rsidP="00A7312E">
      <w:pPr>
        <w:rPr>
          <w:b/>
          <w:lang w:val="sv-SE" w:eastAsia="zh-CN"/>
        </w:rPr>
      </w:pPr>
      <w:r w:rsidRPr="00642BE1">
        <w:rPr>
          <w:b/>
          <w:lang w:val="sv-SE" w:eastAsia="zh-CN"/>
        </w:rPr>
        <w:t>Under baseline assumptions, for SBFD operating in UL slots:</w:t>
      </w:r>
    </w:p>
    <w:p w14:paraId="216C8431" w14:textId="0AFD3792" w:rsidR="00A7312E" w:rsidRPr="00642BE1" w:rsidRDefault="00A7312E" w:rsidP="00A7312E">
      <w:pPr>
        <w:pStyle w:val="aff7"/>
        <w:numPr>
          <w:ilvl w:val="0"/>
          <w:numId w:val="21"/>
        </w:numPr>
        <w:ind w:firstLineChars="0"/>
        <w:rPr>
          <w:b/>
          <w:lang w:val="sv-SE" w:eastAsia="zh-CN"/>
        </w:rPr>
      </w:pPr>
      <w:r w:rsidRPr="00642BE1">
        <w:rPr>
          <w:rFonts w:eastAsiaTheme="minorEastAsia"/>
          <w:b/>
          <w:lang w:val="sv-SE" w:eastAsia="zh-CN"/>
        </w:rPr>
        <w:t xml:space="preserve">SBFD with antenna configuration 1 and 2 operating in adjacent-channel with existing ACIR requirements would bring higher than </w:t>
      </w:r>
      <w:r w:rsidR="009E1F11">
        <w:rPr>
          <w:rFonts w:eastAsiaTheme="minorEastAsia"/>
          <w:b/>
          <w:lang w:val="sv-SE" w:eastAsia="zh-CN"/>
        </w:rPr>
        <w:t>1dB and 5%</w:t>
      </w:r>
      <w:r w:rsidRPr="00642BE1">
        <w:rPr>
          <w:rFonts w:eastAsiaTheme="minorEastAsia"/>
          <w:b/>
          <w:lang w:val="sv-SE" w:eastAsia="zh-CN"/>
        </w:rPr>
        <w:t xml:space="preserve"> impact to legacy UL at cell-edge, the impact at cell-average are around </w:t>
      </w:r>
      <w:r w:rsidR="009E1F11">
        <w:rPr>
          <w:rFonts w:eastAsiaTheme="minorEastAsia"/>
          <w:b/>
          <w:lang w:val="sv-SE" w:eastAsia="zh-CN"/>
        </w:rPr>
        <w:t>1dB and 5%</w:t>
      </w:r>
      <w:r w:rsidRPr="00642BE1">
        <w:rPr>
          <w:rFonts w:eastAsiaTheme="minorEastAsia"/>
          <w:b/>
          <w:lang w:val="sv-SE" w:eastAsia="zh-CN"/>
        </w:rPr>
        <w:t>.</w:t>
      </w:r>
    </w:p>
    <w:p w14:paraId="5B181CA6" w14:textId="77777777" w:rsidR="00A7312E" w:rsidRPr="00642BE1" w:rsidRDefault="00A7312E" w:rsidP="00A7312E">
      <w:pPr>
        <w:pStyle w:val="aff7"/>
        <w:numPr>
          <w:ilvl w:val="0"/>
          <w:numId w:val="21"/>
        </w:numPr>
        <w:ind w:firstLineChars="0"/>
        <w:rPr>
          <w:b/>
          <w:lang w:val="sv-SE" w:eastAsia="zh-CN"/>
        </w:rPr>
      </w:pPr>
      <w:r w:rsidRPr="00642BE1">
        <w:rPr>
          <w:rFonts w:eastAsiaTheme="minorEastAsia"/>
          <w:b/>
          <w:lang w:val="sv-SE" w:eastAsia="zh-CN"/>
        </w:rPr>
        <w:t>Legacy TDD UL operating in adjacent-channel would bring negligible impact to SBFD UL and DL with existing ACIR requirements.</w:t>
      </w:r>
    </w:p>
    <w:p w14:paraId="5096672E" w14:textId="7E0FA14C" w:rsidR="00A7312E" w:rsidRPr="00642BE1" w:rsidRDefault="00A7312E" w:rsidP="000E1ABA">
      <w:pPr>
        <w:rPr>
          <w:lang w:val="sv-SE" w:eastAsia="zh-CN"/>
        </w:rPr>
      </w:pPr>
    </w:p>
    <w:p w14:paraId="33F94774" w14:textId="02781270" w:rsidR="00A7312E" w:rsidRPr="00642BE1" w:rsidRDefault="00A7312E" w:rsidP="00A7312E">
      <w:pPr>
        <w:rPr>
          <w:u w:val="single"/>
          <w:lang w:eastAsia="zh-CN"/>
        </w:rPr>
      </w:pPr>
      <w:r w:rsidRPr="00642BE1">
        <w:rPr>
          <w:u w:val="single"/>
          <w:lang w:eastAsia="zh-CN"/>
        </w:rPr>
        <w:t>Scenario 9:</w:t>
      </w:r>
    </w:p>
    <w:p w14:paraId="532F9D63" w14:textId="77777777" w:rsidR="00A7312E" w:rsidRPr="00642BE1" w:rsidRDefault="00A7312E" w:rsidP="00A7312E">
      <w:pPr>
        <w:rPr>
          <w:b/>
          <w:lang w:val="sv-SE" w:eastAsia="zh-CN"/>
        </w:rPr>
      </w:pPr>
      <w:r w:rsidRPr="00642BE1">
        <w:rPr>
          <w:b/>
          <w:lang w:val="sv-SE" w:eastAsia="zh-CN"/>
        </w:rPr>
        <w:t xml:space="preserve">Proposal 8: We propose to conclude for FR2 Indoor scenario 9: </w:t>
      </w:r>
    </w:p>
    <w:p w14:paraId="64B5C996" w14:textId="77777777" w:rsidR="00A7312E" w:rsidRPr="00642BE1" w:rsidRDefault="00A7312E" w:rsidP="00A7312E">
      <w:pPr>
        <w:rPr>
          <w:b/>
          <w:lang w:val="sv-SE" w:eastAsia="zh-CN"/>
        </w:rPr>
      </w:pPr>
      <w:r w:rsidRPr="00642BE1">
        <w:rPr>
          <w:b/>
          <w:lang w:val="sv-SE" w:eastAsia="zh-CN"/>
        </w:rPr>
        <w:t>Under baseline assumptions, for SBFD operating in DL slots:</w:t>
      </w:r>
    </w:p>
    <w:p w14:paraId="2D036B8A" w14:textId="77777777" w:rsidR="00A7312E" w:rsidRPr="00642BE1" w:rsidRDefault="00A7312E" w:rsidP="00A7312E">
      <w:pPr>
        <w:pStyle w:val="aff7"/>
        <w:numPr>
          <w:ilvl w:val="0"/>
          <w:numId w:val="21"/>
        </w:numPr>
        <w:ind w:firstLineChars="0"/>
        <w:rPr>
          <w:b/>
          <w:lang w:val="sv-SE" w:eastAsia="zh-CN"/>
        </w:rPr>
      </w:pPr>
      <w:r w:rsidRPr="00642BE1">
        <w:rPr>
          <w:rFonts w:eastAsiaTheme="minorEastAsia"/>
          <w:b/>
          <w:lang w:val="sv-SE" w:eastAsia="zh-CN"/>
        </w:rPr>
        <w:t>SBFD with antenna configuration 1 and 2 operating in adjacent-channel with existing ACIR requirements would bring acceptable impact to legacy DL;</w:t>
      </w:r>
    </w:p>
    <w:p w14:paraId="7741641F" w14:textId="77777777" w:rsidR="00A7312E" w:rsidRPr="00642BE1" w:rsidRDefault="00A7312E" w:rsidP="00A7312E">
      <w:pPr>
        <w:pStyle w:val="aff7"/>
        <w:numPr>
          <w:ilvl w:val="0"/>
          <w:numId w:val="21"/>
        </w:numPr>
        <w:ind w:firstLineChars="0"/>
        <w:rPr>
          <w:b/>
          <w:lang w:val="sv-SE" w:eastAsia="zh-CN"/>
        </w:rPr>
      </w:pPr>
      <w:r w:rsidRPr="00642BE1">
        <w:rPr>
          <w:rFonts w:eastAsiaTheme="minorEastAsia"/>
          <w:b/>
          <w:lang w:val="sv-SE" w:eastAsia="zh-CN"/>
        </w:rPr>
        <w:t>Legacy TDD DL operating in adjacent-channel would bring slightly higher than 5% impact to SBFD DL cell-edge, which is at similar level as the impact in legacy DL and DL co-existence. The impact at cell-average is less than 5%.</w:t>
      </w:r>
    </w:p>
    <w:p w14:paraId="22AAF50C" w14:textId="77777777" w:rsidR="00A7312E" w:rsidRPr="00642BE1" w:rsidRDefault="00A7312E" w:rsidP="00A7312E">
      <w:pPr>
        <w:pStyle w:val="aff7"/>
        <w:numPr>
          <w:ilvl w:val="0"/>
          <w:numId w:val="21"/>
        </w:numPr>
        <w:ind w:firstLineChars="0"/>
        <w:rPr>
          <w:b/>
          <w:lang w:val="sv-SE" w:eastAsia="zh-CN"/>
        </w:rPr>
      </w:pPr>
      <w:r w:rsidRPr="00642BE1">
        <w:rPr>
          <w:rFonts w:eastAsiaTheme="minorEastAsia"/>
          <w:b/>
          <w:lang w:val="sv-SE" w:eastAsia="zh-CN"/>
        </w:rPr>
        <w:t>Legacy TDD DL oeprating in adjacent-channel would bring higher than 5% impact to SBFD UL cell-edge, the impact at cell-average is less than 5%.</w:t>
      </w:r>
    </w:p>
    <w:p w14:paraId="13878389" w14:textId="77777777" w:rsidR="00A7312E" w:rsidRPr="00642BE1" w:rsidRDefault="00A7312E" w:rsidP="00A7312E">
      <w:pPr>
        <w:pStyle w:val="aff7"/>
        <w:numPr>
          <w:ilvl w:val="0"/>
          <w:numId w:val="21"/>
        </w:numPr>
        <w:ind w:firstLineChars="0"/>
        <w:rPr>
          <w:b/>
          <w:lang w:val="sv-SE" w:eastAsia="zh-CN"/>
        </w:rPr>
      </w:pPr>
      <w:r w:rsidRPr="00642BE1">
        <w:rPr>
          <w:rFonts w:eastAsiaTheme="minorEastAsia"/>
          <w:b/>
          <w:lang w:val="sv-SE" w:eastAsia="zh-CN"/>
        </w:rPr>
        <w:t>SBFD UL can provide throughput in legacy DL slot in both cell-edge and cell-average while co-existing with legacy DL interference in adjacent-channel.</w:t>
      </w:r>
    </w:p>
    <w:p w14:paraId="50CDDEC2" w14:textId="77777777" w:rsidR="00A7312E" w:rsidRPr="00642BE1" w:rsidRDefault="00A7312E" w:rsidP="00A7312E">
      <w:pPr>
        <w:rPr>
          <w:b/>
          <w:lang w:val="sv-SE" w:eastAsia="zh-CN"/>
        </w:rPr>
      </w:pPr>
      <w:r w:rsidRPr="00642BE1">
        <w:rPr>
          <w:b/>
          <w:lang w:val="sv-SE" w:eastAsia="zh-CN"/>
        </w:rPr>
        <w:t>Under baseline assumptions, for SBFD operating in UL slots:</w:t>
      </w:r>
    </w:p>
    <w:p w14:paraId="04E796F7" w14:textId="77777777" w:rsidR="00A7312E" w:rsidRPr="00642BE1" w:rsidRDefault="00A7312E" w:rsidP="00A7312E">
      <w:pPr>
        <w:pStyle w:val="aff7"/>
        <w:numPr>
          <w:ilvl w:val="0"/>
          <w:numId w:val="21"/>
        </w:numPr>
        <w:ind w:firstLineChars="0"/>
        <w:rPr>
          <w:b/>
          <w:lang w:val="sv-SE" w:eastAsia="zh-CN"/>
        </w:rPr>
      </w:pPr>
      <w:r w:rsidRPr="00642BE1">
        <w:rPr>
          <w:rFonts w:eastAsiaTheme="minorEastAsia"/>
          <w:b/>
          <w:lang w:val="sv-SE" w:eastAsia="zh-CN"/>
        </w:rPr>
        <w:t>SBFD with antenna configuration 1 and 2 operating in adjacent-channel with existing ACIR requirements would bring higher than 5% impact to legacy UL at cell-edge, the impact at cell-average are less than 5%.</w:t>
      </w:r>
    </w:p>
    <w:p w14:paraId="43973714" w14:textId="77777777" w:rsidR="00A7312E" w:rsidRPr="00642BE1" w:rsidRDefault="00A7312E" w:rsidP="00A7312E">
      <w:pPr>
        <w:pStyle w:val="aff7"/>
        <w:numPr>
          <w:ilvl w:val="0"/>
          <w:numId w:val="21"/>
        </w:numPr>
        <w:ind w:firstLineChars="0"/>
        <w:rPr>
          <w:b/>
          <w:lang w:val="sv-SE" w:eastAsia="zh-CN"/>
        </w:rPr>
      </w:pPr>
      <w:r w:rsidRPr="00642BE1">
        <w:rPr>
          <w:rFonts w:eastAsiaTheme="minorEastAsia"/>
          <w:b/>
          <w:lang w:val="sv-SE" w:eastAsia="zh-CN"/>
        </w:rPr>
        <w:t>Legacy TDD UL operating in adjacent-channel would bring acceptable impact to SBFD UL and DL with existing ACIR requirements.</w:t>
      </w:r>
    </w:p>
    <w:p w14:paraId="38ABDAE5" w14:textId="3D575618" w:rsidR="00A7312E" w:rsidRPr="00642BE1" w:rsidRDefault="00A7312E" w:rsidP="000E1ABA">
      <w:pPr>
        <w:rPr>
          <w:lang w:eastAsia="zh-CN"/>
        </w:rPr>
      </w:pPr>
    </w:p>
    <w:p w14:paraId="2C3850BB" w14:textId="32FE04F0" w:rsidR="00463A5A" w:rsidRPr="00642BE1" w:rsidRDefault="00463A5A" w:rsidP="00463A5A">
      <w:pPr>
        <w:rPr>
          <w:b/>
          <w:lang w:eastAsia="zh-CN"/>
        </w:rPr>
      </w:pPr>
      <w:r w:rsidRPr="00642BE1">
        <w:rPr>
          <w:b/>
          <w:lang w:eastAsia="zh-CN"/>
        </w:rPr>
        <w:t>Proposal 9: We propose to use the attached template, which has been used during offline between #107 and #108, to collect simulation results.</w:t>
      </w:r>
    </w:p>
    <w:bookmarkStart w:id="1" w:name="_MON_1753259327"/>
    <w:bookmarkEnd w:id="1"/>
    <w:p w14:paraId="5A8E9D60" w14:textId="53816705" w:rsidR="00463A5A" w:rsidRPr="00642BE1" w:rsidRDefault="001E16AB" w:rsidP="000E1ABA">
      <w:pPr>
        <w:rPr>
          <w:lang w:eastAsia="zh-CN"/>
        </w:rPr>
      </w:pPr>
      <w:r w:rsidRPr="00642BE1">
        <w:rPr>
          <w:lang w:eastAsia="zh-CN"/>
        </w:rPr>
        <w:object w:dxaOrig="1814" w:dyaOrig="1315" w14:anchorId="63618D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5.1pt" o:ole="">
            <v:imagedata r:id="rId48" o:title=""/>
          </v:shape>
          <o:OLEObject Type="Embed" ProgID="Excel.Sheet.12" ShapeID="_x0000_i1025" DrawAspect="Icon" ObjectID="_1753259775" r:id="rId49"/>
        </w:object>
      </w:r>
    </w:p>
    <w:p w14:paraId="705DE395" w14:textId="77777777" w:rsidR="0038629F" w:rsidRPr="00642BE1" w:rsidRDefault="009E3E95" w:rsidP="00533201">
      <w:pPr>
        <w:pStyle w:val="1"/>
      </w:pPr>
      <w:r w:rsidRPr="00642BE1">
        <w:rPr>
          <w:lang w:val="en-GB"/>
        </w:rPr>
        <w:t>Reference</w:t>
      </w:r>
    </w:p>
    <w:p w14:paraId="6FD9924B" w14:textId="77777777" w:rsidR="0060106F" w:rsidRPr="00642BE1" w:rsidRDefault="0060106F" w:rsidP="0060106F">
      <w:r w:rsidRPr="00642BE1">
        <w:t>[1] R4-2305921, “WF for SBFD adjacent channel co-existence study”, CMCC</w:t>
      </w:r>
    </w:p>
    <w:p w14:paraId="08CE485A" w14:textId="77777777" w:rsidR="0060106F" w:rsidRPr="00642BE1" w:rsidRDefault="0060106F" w:rsidP="0060106F">
      <w:r w:rsidRPr="00642BE1">
        <w:t>[2] R4-2305923, “Summary of co-existence simulation parameters”, Samsung</w:t>
      </w:r>
    </w:p>
    <w:p w14:paraId="6CBA56F8" w14:textId="77777777" w:rsidR="0060106F" w:rsidRPr="00642BE1" w:rsidRDefault="0060106F" w:rsidP="0060106F">
      <w:r w:rsidRPr="00642BE1">
        <w:t>[3] R4-2306005, “WF on implementation feasibility of SBFD”, Samsung</w:t>
      </w:r>
    </w:p>
    <w:p w14:paraId="43A763BA" w14:textId="77777777" w:rsidR="0060106F" w:rsidRPr="00642BE1" w:rsidRDefault="0060106F" w:rsidP="0060106F">
      <w:r w:rsidRPr="00642BE1">
        <w:t>[4] R4-2306004, “Reply LS”, RAN4</w:t>
      </w:r>
    </w:p>
    <w:p w14:paraId="07A9A553" w14:textId="5E6A0990" w:rsidR="0060106F" w:rsidRPr="00642BE1" w:rsidRDefault="0060106F" w:rsidP="0060106F">
      <w:r w:rsidRPr="00642BE1">
        <w:t>[5] RAN4_106bis-e_BSRF Demod Test_Session_report_09_EOM</w:t>
      </w:r>
    </w:p>
    <w:p w14:paraId="3179E016" w14:textId="77777777" w:rsidR="000D7FC8" w:rsidRDefault="00E07EE7" w:rsidP="00E005E8">
      <w:r w:rsidRPr="00642BE1">
        <w:t>[6] R4-2305922, “WF for SBFD adjacent channel co-existence study for UMa-to-UMi scenario”, CableLabs</w:t>
      </w:r>
    </w:p>
    <w:p w14:paraId="08DAACE6" w14:textId="1795C6C2" w:rsidR="00211471" w:rsidRDefault="000D7FC8" w:rsidP="00E005E8">
      <w:pPr>
        <w:rPr>
          <w:lang w:eastAsia="zh-CN"/>
        </w:rPr>
      </w:pPr>
      <w:r>
        <w:t xml:space="preserve">[7] R4-2312278, </w:t>
      </w:r>
      <w:r>
        <w:rPr>
          <w:lang w:eastAsia="zh-CN"/>
        </w:rPr>
        <w:t>‘</w:t>
      </w:r>
      <w:r w:rsidRPr="000D7FC8">
        <w:rPr>
          <w:lang w:eastAsia="zh-CN"/>
        </w:rPr>
        <w:t>Results of SBFD adjacent channel co-ex study</w:t>
      </w:r>
      <w:r>
        <w:rPr>
          <w:lang w:eastAsia="zh-CN"/>
        </w:rPr>
        <w:t>’, Samsung</w:t>
      </w:r>
      <w:r w:rsidR="00211471">
        <w:rPr>
          <w:lang w:eastAsia="zh-CN"/>
        </w:rPr>
        <w:br w:type="page"/>
      </w:r>
    </w:p>
    <w:sectPr w:rsidR="00211471" w:rsidSect="005E09D5">
      <w:footnotePr>
        <w:numRestart w:val="eachSect"/>
      </w:footnotePr>
      <w:pgSz w:w="11907" w:h="16840"/>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862ACFC" w14:textId="77777777" w:rsidR="002F5BE7" w:rsidRDefault="002F5BE7" w:rsidP="00D31467">
      <w:pPr>
        <w:spacing w:after="0"/>
      </w:pPr>
      <w:r>
        <w:separator/>
      </w:r>
    </w:p>
  </w:endnote>
  <w:endnote w:type="continuationSeparator" w:id="0">
    <w:p w14:paraId="04F95D58" w14:textId="77777777" w:rsidR="002F5BE7" w:rsidRDefault="002F5BE7" w:rsidP="00D3146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altName w:val="Yu Gothic UI"/>
    <w:charset w:val="80"/>
    <w:family w:val="roman"/>
    <w:pitch w:val="variable"/>
    <w:sig w:usb0="800002E7" w:usb1="2AC7FCFF" w:usb2="00000012" w:usb3="00000000" w:csb0="0002009F" w:csb1="00000000"/>
  </w:font>
  <w:font w:name="Arial Unicode MS">
    <w:panose1 w:val="020B0604020202020204"/>
    <w:charset w:val="86"/>
    <w:family w:val="swiss"/>
    <w:pitch w:val="variable"/>
    <w:sig w:usb0="00000000"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 ??">
    <w:altName w:val="Times New Roman"/>
    <w:panose1 w:val="00000000000000000000"/>
    <w:charset w:val="00"/>
    <w:family w:val="auto"/>
    <w:notTrueType/>
    <w:pitch w:val="default"/>
    <w:sig w:usb0="00000003" w:usb1="00000000" w:usb2="00000000" w:usb3="00000000" w:csb0="0000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148DD86" w14:textId="77777777" w:rsidR="002F5BE7" w:rsidRDefault="002F5BE7" w:rsidP="00D31467">
      <w:pPr>
        <w:spacing w:after="0"/>
      </w:pPr>
      <w:r>
        <w:separator/>
      </w:r>
    </w:p>
  </w:footnote>
  <w:footnote w:type="continuationSeparator" w:id="0">
    <w:p w14:paraId="04015D99" w14:textId="77777777" w:rsidR="002F5BE7" w:rsidRDefault="002F5BE7" w:rsidP="00D31467">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32B3E63"/>
    <w:multiLevelType w:val="multilevel"/>
    <w:tmpl w:val="032B3E63"/>
    <w:lvl w:ilvl="0">
      <w:start w:val="1"/>
      <w:numFmt w:val="bullet"/>
      <w:lvlText w:val=""/>
      <w:lvlJc w:val="left"/>
      <w:pPr>
        <w:ind w:left="1068" w:hanging="360"/>
      </w:pPr>
      <w:rPr>
        <w:rFonts w:ascii="Symbol" w:hAnsi="Symbol" w:hint="default"/>
      </w:rPr>
    </w:lvl>
    <w:lvl w:ilvl="1">
      <w:start w:val="1"/>
      <w:numFmt w:val="bullet"/>
      <w:lvlText w:val="o"/>
      <w:lvlJc w:val="left"/>
      <w:pPr>
        <w:ind w:left="1788" w:hanging="360"/>
      </w:pPr>
      <w:rPr>
        <w:rFonts w:ascii="Courier New" w:hAnsi="Courier New" w:cs="Courier New" w:hint="default"/>
      </w:rPr>
    </w:lvl>
    <w:lvl w:ilvl="2">
      <w:start w:val="1"/>
      <w:numFmt w:val="bullet"/>
      <w:lvlText w:val=""/>
      <w:lvlJc w:val="left"/>
      <w:pPr>
        <w:ind w:left="2508" w:hanging="360"/>
      </w:pPr>
      <w:rPr>
        <w:rFonts w:ascii="Wingdings" w:hAnsi="Wingdings" w:hint="default"/>
      </w:rPr>
    </w:lvl>
    <w:lvl w:ilvl="3">
      <w:start w:val="1"/>
      <w:numFmt w:val="bullet"/>
      <w:lvlText w:val=""/>
      <w:lvlJc w:val="left"/>
      <w:pPr>
        <w:ind w:left="3228" w:hanging="360"/>
      </w:pPr>
      <w:rPr>
        <w:rFonts w:ascii="Symbol" w:hAnsi="Symbol" w:hint="default"/>
      </w:rPr>
    </w:lvl>
    <w:lvl w:ilvl="4">
      <w:start w:val="1"/>
      <w:numFmt w:val="bullet"/>
      <w:lvlText w:val="o"/>
      <w:lvlJc w:val="left"/>
      <w:pPr>
        <w:ind w:left="3948" w:hanging="360"/>
      </w:pPr>
      <w:rPr>
        <w:rFonts w:ascii="Courier New" w:hAnsi="Courier New" w:cs="Courier New" w:hint="default"/>
      </w:rPr>
    </w:lvl>
    <w:lvl w:ilvl="5">
      <w:start w:val="1"/>
      <w:numFmt w:val="bullet"/>
      <w:lvlText w:val=""/>
      <w:lvlJc w:val="left"/>
      <w:pPr>
        <w:ind w:left="4668" w:hanging="360"/>
      </w:pPr>
      <w:rPr>
        <w:rFonts w:ascii="Wingdings" w:hAnsi="Wingdings" w:hint="default"/>
      </w:rPr>
    </w:lvl>
    <w:lvl w:ilvl="6">
      <w:start w:val="1"/>
      <w:numFmt w:val="bullet"/>
      <w:lvlText w:val=""/>
      <w:lvlJc w:val="left"/>
      <w:pPr>
        <w:ind w:left="5388" w:hanging="360"/>
      </w:pPr>
      <w:rPr>
        <w:rFonts w:ascii="Symbol" w:hAnsi="Symbol" w:hint="default"/>
      </w:rPr>
    </w:lvl>
    <w:lvl w:ilvl="7">
      <w:start w:val="1"/>
      <w:numFmt w:val="bullet"/>
      <w:lvlText w:val="o"/>
      <w:lvlJc w:val="left"/>
      <w:pPr>
        <w:ind w:left="6108" w:hanging="360"/>
      </w:pPr>
      <w:rPr>
        <w:rFonts w:ascii="Courier New" w:hAnsi="Courier New" w:cs="Courier New" w:hint="default"/>
      </w:rPr>
    </w:lvl>
    <w:lvl w:ilvl="8">
      <w:start w:val="1"/>
      <w:numFmt w:val="bullet"/>
      <w:lvlText w:val=""/>
      <w:lvlJc w:val="left"/>
      <w:pPr>
        <w:ind w:left="6828" w:hanging="360"/>
      </w:pPr>
      <w:rPr>
        <w:rFonts w:ascii="Wingdings" w:hAnsi="Wingdings" w:hint="default"/>
      </w:rPr>
    </w:lvl>
  </w:abstractNum>
  <w:abstractNum w:abstractNumId="2" w15:restartNumberingAfterBreak="0">
    <w:nsid w:val="0DE77B25"/>
    <w:multiLevelType w:val="hybridMultilevel"/>
    <w:tmpl w:val="5A5AB230"/>
    <w:lvl w:ilvl="0" w:tplc="3796CE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E516697"/>
    <w:multiLevelType w:val="hybridMultilevel"/>
    <w:tmpl w:val="5A5AB230"/>
    <w:lvl w:ilvl="0" w:tplc="3796CE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10518FD"/>
    <w:multiLevelType w:val="hybridMultilevel"/>
    <w:tmpl w:val="2432D656"/>
    <w:lvl w:ilvl="0" w:tplc="3796CE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2AA3B83"/>
    <w:multiLevelType w:val="hybridMultilevel"/>
    <w:tmpl w:val="AF56E7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16F5042"/>
    <w:multiLevelType w:val="hybridMultilevel"/>
    <w:tmpl w:val="ACD4DCA2"/>
    <w:lvl w:ilvl="0" w:tplc="052EF61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F9760C3"/>
    <w:multiLevelType w:val="hybridMultilevel"/>
    <w:tmpl w:val="F1C24A54"/>
    <w:lvl w:ilvl="0" w:tplc="87B47110">
      <w:start w:val="2"/>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0C700BA"/>
    <w:multiLevelType w:val="hybridMultilevel"/>
    <w:tmpl w:val="E2C4161C"/>
    <w:lvl w:ilvl="0" w:tplc="B56A3C7C">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31B35D0F"/>
    <w:multiLevelType w:val="hybridMultilevel"/>
    <w:tmpl w:val="DFD82568"/>
    <w:lvl w:ilvl="0" w:tplc="0674E05C">
      <w:numFmt w:val="bullet"/>
      <w:lvlText w:val="-"/>
      <w:lvlJc w:val="left"/>
      <w:pPr>
        <w:ind w:left="360" w:hanging="360"/>
      </w:pPr>
      <w:rPr>
        <w:rFonts w:ascii="Times New Roman" w:eastAsia="宋体" w:hAnsi="Times New Roman" w:cs="Times New Roman" w:hint="default"/>
        <w: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AD37A3D"/>
    <w:multiLevelType w:val="multilevel"/>
    <w:tmpl w:val="3AD37A3D"/>
    <w:lvl w:ilvl="0">
      <w:numFmt w:val="decimal"/>
      <w:lvlText w:val="%1"/>
      <w:lvlJc w:val="left"/>
      <w:pPr>
        <w:ind w:left="432" w:hanging="432"/>
      </w:pPr>
      <w:rPr>
        <w:rFonts w:hint="eastAsia"/>
      </w:rPr>
    </w:lvl>
    <w:lvl w:ilvl="1">
      <w:start w:val="1"/>
      <w:numFmt w:val="decimal"/>
      <w:lvlText w:val="%1.%2"/>
      <w:lvlJc w:val="left"/>
      <w:pPr>
        <w:ind w:left="576" w:hanging="576"/>
      </w:pPr>
      <w:rPr>
        <w:rFonts w:hint="eastAsia"/>
      </w:rPr>
    </w:lvl>
    <w:lvl w:ilvl="2">
      <w:start w:val="1"/>
      <w:numFmt w:val="decimal"/>
      <w:lvlText w:val="%1.%2.%3"/>
      <w:lvlJc w:val="left"/>
      <w:pPr>
        <w:ind w:left="720" w:hanging="720"/>
      </w:pPr>
      <w:rPr>
        <w:rFonts w:hint="eastAsia"/>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11" w15:restartNumberingAfterBreak="0">
    <w:nsid w:val="3EE646EB"/>
    <w:multiLevelType w:val="hybridMultilevel"/>
    <w:tmpl w:val="E4288D36"/>
    <w:lvl w:ilvl="0" w:tplc="208CF58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38011E3"/>
    <w:multiLevelType w:val="hybridMultilevel"/>
    <w:tmpl w:val="20DE5F84"/>
    <w:lvl w:ilvl="0" w:tplc="536013AC">
      <w:numFmt w:val="bullet"/>
      <w:lvlText w:val="-"/>
      <w:lvlJc w:val="left"/>
      <w:pPr>
        <w:ind w:left="645" w:hanging="360"/>
      </w:pPr>
      <w:rPr>
        <w:rFonts w:ascii="Times New Roman" w:eastAsia="宋体"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3" w15:restartNumberingAfterBreak="0">
    <w:nsid w:val="561C28C6"/>
    <w:multiLevelType w:val="hybridMultilevel"/>
    <w:tmpl w:val="7EC8268A"/>
    <w:lvl w:ilvl="0" w:tplc="DCE4CB52">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566A7536"/>
    <w:multiLevelType w:val="hybridMultilevel"/>
    <w:tmpl w:val="D71CCB0E"/>
    <w:lvl w:ilvl="0" w:tplc="85A2F760">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5"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color w:val="auto"/>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15:restartNumberingAfterBreak="0">
    <w:nsid w:val="5B477C24"/>
    <w:multiLevelType w:val="multilevel"/>
    <w:tmpl w:val="8ACAE3A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FFB5ED7"/>
    <w:multiLevelType w:val="multilevel"/>
    <w:tmpl w:val="5FFB5ED7"/>
    <w:lvl w:ilvl="0">
      <w:start w:val="46"/>
      <w:numFmt w:val="bullet"/>
      <w:lvlText w:val="-"/>
      <w:lvlJc w:val="left"/>
      <w:pPr>
        <w:ind w:left="360" w:hanging="360"/>
      </w:pPr>
      <w:rPr>
        <w:rFonts w:ascii="Arial" w:eastAsia="等线"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623671D4"/>
    <w:multiLevelType w:val="multilevel"/>
    <w:tmpl w:val="623671D4"/>
    <w:lvl w:ilvl="0">
      <w:start w:val="2"/>
      <w:numFmt w:val="decimal"/>
      <w:lvlText w:val="%1."/>
      <w:lvlJc w:val="left"/>
      <w:pPr>
        <w:ind w:left="360" w:hanging="360"/>
      </w:pPr>
      <w:rPr>
        <w:rFonts w:hint="default"/>
      </w:rPr>
    </w:lvl>
    <w:lvl w:ilvl="1">
      <w:start w:val="1"/>
      <w:numFmt w:val="decimal"/>
      <w:pStyle w:val="2"/>
      <w:isLgl/>
      <w:lvlText w:val="%1.%2."/>
      <w:lvlJc w:val="left"/>
      <w:pPr>
        <w:ind w:left="720" w:hanging="720"/>
      </w:pPr>
      <w:rPr>
        <w:rFonts w:hint="default"/>
      </w:rPr>
    </w:lvl>
    <w:lvl w:ilvl="2">
      <w:start w:val="1"/>
      <w:numFmt w:val="decimal"/>
      <w:pStyle w:val="3"/>
      <w:isLgl/>
      <w:lvlText w:val="%1.%2.%3."/>
      <w:lvlJc w:val="left"/>
      <w:pPr>
        <w:ind w:left="720" w:hanging="720"/>
      </w:pPr>
      <w:rPr>
        <w:rFonts w:hint="default"/>
      </w:rPr>
    </w:lvl>
    <w:lvl w:ilvl="3">
      <w:start w:val="1"/>
      <w:numFmt w:val="decimal"/>
      <w:pStyle w:val="4"/>
      <w:isLgl/>
      <w:lvlText w:val="%1.%2.%3.%4."/>
      <w:lvlJc w:val="left"/>
      <w:pPr>
        <w:ind w:left="1080" w:hanging="1080"/>
      </w:pPr>
      <w:rPr>
        <w:rFonts w:hint="default"/>
      </w:rPr>
    </w:lvl>
    <w:lvl w:ilvl="4">
      <w:start w:val="1"/>
      <w:numFmt w:val="decimal"/>
      <w:pStyle w:val="5"/>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160" w:hanging="2160"/>
      </w:pPr>
      <w:rPr>
        <w:rFonts w:hint="default"/>
      </w:rPr>
    </w:lvl>
  </w:abstractNum>
  <w:abstractNum w:abstractNumId="19" w15:restartNumberingAfterBreak="0">
    <w:nsid w:val="6E3A6793"/>
    <w:multiLevelType w:val="hybridMultilevel"/>
    <w:tmpl w:val="2C0AE2AE"/>
    <w:lvl w:ilvl="0" w:tplc="5950D836">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73571C03"/>
    <w:multiLevelType w:val="hybridMultilevel"/>
    <w:tmpl w:val="5A5AB230"/>
    <w:lvl w:ilvl="0" w:tplc="3796CE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79156C54"/>
    <w:multiLevelType w:val="multilevel"/>
    <w:tmpl w:val="79156C54"/>
    <w:lvl w:ilvl="0">
      <w:start w:val="1"/>
      <w:numFmt w:val="bullet"/>
      <w:pStyle w:val="B2"/>
      <w:lvlText w:val="-"/>
      <w:lvlJc w:val="left"/>
      <w:pPr>
        <w:tabs>
          <w:tab w:val="left" w:pos="1191"/>
        </w:tabs>
        <w:ind w:left="1191" w:hanging="454"/>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num w:numId="1">
    <w:abstractNumId w:val="18"/>
  </w:num>
  <w:num w:numId="2">
    <w:abstractNumId w:val="10"/>
  </w:num>
  <w:num w:numId="3">
    <w:abstractNumId w:val="21"/>
  </w:num>
  <w:num w:numId="4">
    <w:abstractNumId w:val="15"/>
  </w:num>
  <w:num w:numId="5">
    <w:abstractNumId w:val="5"/>
  </w:num>
  <w:num w:numId="6">
    <w:abstractNumId w:val="20"/>
  </w:num>
  <w:num w:numId="7">
    <w:abstractNumId w:val="14"/>
  </w:num>
  <w:num w:numId="8">
    <w:abstractNumId w:val="6"/>
  </w:num>
  <w:num w:numId="9">
    <w:abstractNumId w:val="2"/>
  </w:num>
  <w:num w:numId="10">
    <w:abstractNumId w:val="4"/>
  </w:num>
  <w:num w:numId="11">
    <w:abstractNumId w:val="3"/>
  </w:num>
  <w:num w:numId="12">
    <w:abstractNumId w:val="1"/>
  </w:num>
  <w:num w:numId="13">
    <w:abstractNumId w:val="11"/>
  </w:num>
  <w:num w:numId="14">
    <w:abstractNumId w:val="12"/>
  </w:num>
  <w:num w:numId="15">
    <w:abstractNumId w:val="8"/>
  </w:num>
  <w:num w:numId="16">
    <w:abstractNumId w:val="9"/>
  </w:num>
  <w:num w:numId="17">
    <w:abstractNumId w:val="19"/>
  </w:num>
  <w:num w:numId="1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19">
    <w:abstractNumId w:val="13"/>
  </w:num>
  <w:num w:numId="20">
    <w:abstractNumId w:val="17"/>
  </w:num>
  <w:num w:numId="21">
    <w:abstractNumId w:val="7"/>
  </w:num>
  <w:num w:numId="22">
    <w:abstractNumId w:val="16"/>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SystemFonts/>
  <w:bordersDoNotSurroundHeader/>
  <w:bordersDoNotSurroundFooter/>
  <w:activeWritingStyle w:appName="MSWord" w:lang="fr-FR" w:vendorID="64" w:dllVersion="6" w:nlCheck="1" w:checkStyle="0"/>
  <w:activeWritingStyle w:appName="MSWord" w:lang="en-GB" w:vendorID="64" w:dllVersion="6" w:nlCheck="1" w:checkStyle="0"/>
  <w:activeWritingStyle w:appName="MSWord" w:lang="en-US" w:vendorID="64" w:dllVersion="6" w:nlCheck="1" w:checkStyle="0"/>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en-GB" w:vendorID="64" w:dllVersion="131078" w:nlCheck="1" w:checkStyle="0"/>
  <w:activeWritingStyle w:appName="MSWord" w:lang="en-US" w:vendorID="64" w:dllVersion="131078" w:nlCheck="1" w:checkStyle="0"/>
  <w:activeWritingStyle w:appName="MSWord" w:lang="zh-CN" w:vendorID="64" w:dllVersion="131077" w:nlCheck="1" w:checkStyle="1"/>
  <w:activeWritingStyle w:appName="MSWord" w:lang="fr-FR" w:vendorID="64" w:dllVersion="131078" w:nlCheck="1" w:checkStyle="0"/>
  <w:activeWritingStyle w:appName="MSWord" w:lang="en-AU" w:vendorID="64" w:dllVersion="131078" w:nlCheck="1" w:checkStyle="1"/>
  <w:activeWritingStyle w:appName="MSWord" w:lang="en-CA"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265"/>
    <w:rsid w:val="00000D8D"/>
    <w:rsid w:val="00004165"/>
    <w:rsid w:val="00005A2B"/>
    <w:rsid w:val="000122C6"/>
    <w:rsid w:val="00012671"/>
    <w:rsid w:val="00016E81"/>
    <w:rsid w:val="0001704D"/>
    <w:rsid w:val="000171AA"/>
    <w:rsid w:val="00020C56"/>
    <w:rsid w:val="000224EC"/>
    <w:rsid w:val="0002268B"/>
    <w:rsid w:val="00024222"/>
    <w:rsid w:val="00026461"/>
    <w:rsid w:val="00026ACC"/>
    <w:rsid w:val="00026D4E"/>
    <w:rsid w:val="00027685"/>
    <w:rsid w:val="000316C6"/>
    <w:rsid w:val="0003171D"/>
    <w:rsid w:val="00031C1D"/>
    <w:rsid w:val="0003274D"/>
    <w:rsid w:val="0003321A"/>
    <w:rsid w:val="00034074"/>
    <w:rsid w:val="00035C50"/>
    <w:rsid w:val="0003648D"/>
    <w:rsid w:val="0003783E"/>
    <w:rsid w:val="00041905"/>
    <w:rsid w:val="00041A12"/>
    <w:rsid w:val="000457A1"/>
    <w:rsid w:val="000469C6"/>
    <w:rsid w:val="00047C4C"/>
    <w:rsid w:val="00050001"/>
    <w:rsid w:val="000519AF"/>
    <w:rsid w:val="00051E75"/>
    <w:rsid w:val="00052041"/>
    <w:rsid w:val="00052064"/>
    <w:rsid w:val="000522F7"/>
    <w:rsid w:val="0005326A"/>
    <w:rsid w:val="00055238"/>
    <w:rsid w:val="00060B5B"/>
    <w:rsid w:val="0006266D"/>
    <w:rsid w:val="00063693"/>
    <w:rsid w:val="00063F06"/>
    <w:rsid w:val="00065070"/>
    <w:rsid w:val="00065332"/>
    <w:rsid w:val="00065506"/>
    <w:rsid w:val="00065BB4"/>
    <w:rsid w:val="00066162"/>
    <w:rsid w:val="00070F91"/>
    <w:rsid w:val="0007382E"/>
    <w:rsid w:val="00073EC0"/>
    <w:rsid w:val="00075217"/>
    <w:rsid w:val="00075218"/>
    <w:rsid w:val="00075DE3"/>
    <w:rsid w:val="000766E1"/>
    <w:rsid w:val="00077FF6"/>
    <w:rsid w:val="000800C2"/>
    <w:rsid w:val="00080D82"/>
    <w:rsid w:val="000815DD"/>
    <w:rsid w:val="00081692"/>
    <w:rsid w:val="00082C46"/>
    <w:rsid w:val="00084F9F"/>
    <w:rsid w:val="00085A0E"/>
    <w:rsid w:val="000870EA"/>
    <w:rsid w:val="00087548"/>
    <w:rsid w:val="00091C0F"/>
    <w:rsid w:val="00093E7E"/>
    <w:rsid w:val="000964B9"/>
    <w:rsid w:val="000A0D93"/>
    <w:rsid w:val="000A1830"/>
    <w:rsid w:val="000A2E1E"/>
    <w:rsid w:val="000A4121"/>
    <w:rsid w:val="000A4AA3"/>
    <w:rsid w:val="000A550E"/>
    <w:rsid w:val="000A6836"/>
    <w:rsid w:val="000B0960"/>
    <w:rsid w:val="000B187D"/>
    <w:rsid w:val="000B1A55"/>
    <w:rsid w:val="000B20BB"/>
    <w:rsid w:val="000B2EF6"/>
    <w:rsid w:val="000B2FA6"/>
    <w:rsid w:val="000B4AA0"/>
    <w:rsid w:val="000B72D0"/>
    <w:rsid w:val="000C1914"/>
    <w:rsid w:val="000C19A5"/>
    <w:rsid w:val="000C2553"/>
    <w:rsid w:val="000C38C3"/>
    <w:rsid w:val="000C45BF"/>
    <w:rsid w:val="000C6B34"/>
    <w:rsid w:val="000D09FD"/>
    <w:rsid w:val="000D33E5"/>
    <w:rsid w:val="000D44FB"/>
    <w:rsid w:val="000D473F"/>
    <w:rsid w:val="000D5143"/>
    <w:rsid w:val="000D574B"/>
    <w:rsid w:val="000D6CFC"/>
    <w:rsid w:val="000D6F5C"/>
    <w:rsid w:val="000D7204"/>
    <w:rsid w:val="000D7FC8"/>
    <w:rsid w:val="000E1ABA"/>
    <w:rsid w:val="000E1DFF"/>
    <w:rsid w:val="000E3096"/>
    <w:rsid w:val="000E4825"/>
    <w:rsid w:val="000E537B"/>
    <w:rsid w:val="000E57D0"/>
    <w:rsid w:val="000E5FBB"/>
    <w:rsid w:val="000E6EE8"/>
    <w:rsid w:val="000E7858"/>
    <w:rsid w:val="000F096D"/>
    <w:rsid w:val="000F09CD"/>
    <w:rsid w:val="000F39CA"/>
    <w:rsid w:val="00107927"/>
    <w:rsid w:val="001103C2"/>
    <w:rsid w:val="00110E26"/>
    <w:rsid w:val="00111321"/>
    <w:rsid w:val="00113C62"/>
    <w:rsid w:val="00114077"/>
    <w:rsid w:val="001147E1"/>
    <w:rsid w:val="00117BD6"/>
    <w:rsid w:val="001206C2"/>
    <w:rsid w:val="00121978"/>
    <w:rsid w:val="001232D0"/>
    <w:rsid w:val="00123422"/>
    <w:rsid w:val="00124B6A"/>
    <w:rsid w:val="00125A52"/>
    <w:rsid w:val="00126374"/>
    <w:rsid w:val="0013614A"/>
    <w:rsid w:val="00136D4C"/>
    <w:rsid w:val="0014103F"/>
    <w:rsid w:val="00141600"/>
    <w:rsid w:val="00142538"/>
    <w:rsid w:val="00142BB9"/>
    <w:rsid w:val="001434D9"/>
    <w:rsid w:val="00144F96"/>
    <w:rsid w:val="001465DC"/>
    <w:rsid w:val="00151EAC"/>
    <w:rsid w:val="00153528"/>
    <w:rsid w:val="0015392A"/>
    <w:rsid w:val="00154168"/>
    <w:rsid w:val="00154E68"/>
    <w:rsid w:val="00160A31"/>
    <w:rsid w:val="00161B73"/>
    <w:rsid w:val="00161E2B"/>
    <w:rsid w:val="00162548"/>
    <w:rsid w:val="001635FC"/>
    <w:rsid w:val="00172183"/>
    <w:rsid w:val="001728F2"/>
    <w:rsid w:val="00172B71"/>
    <w:rsid w:val="001751AB"/>
    <w:rsid w:val="00175A3F"/>
    <w:rsid w:val="00180E09"/>
    <w:rsid w:val="001815D4"/>
    <w:rsid w:val="00183D4C"/>
    <w:rsid w:val="00183F6D"/>
    <w:rsid w:val="001845EC"/>
    <w:rsid w:val="00184B16"/>
    <w:rsid w:val="001851F2"/>
    <w:rsid w:val="0018670E"/>
    <w:rsid w:val="00190271"/>
    <w:rsid w:val="00190A27"/>
    <w:rsid w:val="00191A0F"/>
    <w:rsid w:val="0019219A"/>
    <w:rsid w:val="001945C2"/>
    <w:rsid w:val="00195077"/>
    <w:rsid w:val="00196D11"/>
    <w:rsid w:val="001A033F"/>
    <w:rsid w:val="001A08AA"/>
    <w:rsid w:val="001A29FD"/>
    <w:rsid w:val="001A3F5B"/>
    <w:rsid w:val="001A59CB"/>
    <w:rsid w:val="001A77FB"/>
    <w:rsid w:val="001B3474"/>
    <w:rsid w:val="001B4DC7"/>
    <w:rsid w:val="001B5FAF"/>
    <w:rsid w:val="001B73A2"/>
    <w:rsid w:val="001B7991"/>
    <w:rsid w:val="001C1409"/>
    <w:rsid w:val="001C1BA4"/>
    <w:rsid w:val="001C2AE6"/>
    <w:rsid w:val="001C455D"/>
    <w:rsid w:val="001C4A89"/>
    <w:rsid w:val="001C6177"/>
    <w:rsid w:val="001D0363"/>
    <w:rsid w:val="001D0691"/>
    <w:rsid w:val="001D12B4"/>
    <w:rsid w:val="001D1C99"/>
    <w:rsid w:val="001D3F3E"/>
    <w:rsid w:val="001D467E"/>
    <w:rsid w:val="001D7D94"/>
    <w:rsid w:val="001E0A28"/>
    <w:rsid w:val="001E16AB"/>
    <w:rsid w:val="001E1ABA"/>
    <w:rsid w:val="001E4218"/>
    <w:rsid w:val="001E4B8D"/>
    <w:rsid w:val="001E5C55"/>
    <w:rsid w:val="001E690B"/>
    <w:rsid w:val="001F0B20"/>
    <w:rsid w:val="001F1E47"/>
    <w:rsid w:val="001F210D"/>
    <w:rsid w:val="001F462A"/>
    <w:rsid w:val="001F5873"/>
    <w:rsid w:val="001F65D9"/>
    <w:rsid w:val="001F7DEA"/>
    <w:rsid w:val="00200A62"/>
    <w:rsid w:val="00203740"/>
    <w:rsid w:val="00204E62"/>
    <w:rsid w:val="00207EA4"/>
    <w:rsid w:val="002107F9"/>
    <w:rsid w:val="002111D6"/>
    <w:rsid w:val="00211471"/>
    <w:rsid w:val="002131E2"/>
    <w:rsid w:val="002138EA"/>
    <w:rsid w:val="00213F84"/>
    <w:rsid w:val="00214FBD"/>
    <w:rsid w:val="002167E2"/>
    <w:rsid w:val="00216D97"/>
    <w:rsid w:val="0022229F"/>
    <w:rsid w:val="00222897"/>
    <w:rsid w:val="00222B0C"/>
    <w:rsid w:val="002230BC"/>
    <w:rsid w:val="002244B5"/>
    <w:rsid w:val="00224B51"/>
    <w:rsid w:val="00225B66"/>
    <w:rsid w:val="00227A34"/>
    <w:rsid w:val="00235394"/>
    <w:rsid w:val="00235577"/>
    <w:rsid w:val="002371B2"/>
    <w:rsid w:val="002407DD"/>
    <w:rsid w:val="0024154D"/>
    <w:rsid w:val="00241FE5"/>
    <w:rsid w:val="002435CA"/>
    <w:rsid w:val="0024469F"/>
    <w:rsid w:val="0025043F"/>
    <w:rsid w:val="00250B5B"/>
    <w:rsid w:val="00252DB8"/>
    <w:rsid w:val="002537BC"/>
    <w:rsid w:val="00255577"/>
    <w:rsid w:val="002557B3"/>
    <w:rsid w:val="00255C58"/>
    <w:rsid w:val="0025611F"/>
    <w:rsid w:val="00260EC7"/>
    <w:rsid w:val="00261539"/>
    <w:rsid w:val="0026179F"/>
    <w:rsid w:val="00261FB4"/>
    <w:rsid w:val="00265333"/>
    <w:rsid w:val="002666AE"/>
    <w:rsid w:val="0027232F"/>
    <w:rsid w:val="0027369A"/>
    <w:rsid w:val="00274685"/>
    <w:rsid w:val="00274E1A"/>
    <w:rsid w:val="00275DBE"/>
    <w:rsid w:val="00276D60"/>
    <w:rsid w:val="002775B1"/>
    <w:rsid w:val="002775B9"/>
    <w:rsid w:val="00280E76"/>
    <w:rsid w:val="002811C4"/>
    <w:rsid w:val="00282213"/>
    <w:rsid w:val="00284016"/>
    <w:rsid w:val="002858BF"/>
    <w:rsid w:val="00285B15"/>
    <w:rsid w:val="0028643C"/>
    <w:rsid w:val="00287EB3"/>
    <w:rsid w:val="00290A92"/>
    <w:rsid w:val="00291F6E"/>
    <w:rsid w:val="002939AF"/>
    <w:rsid w:val="00294491"/>
    <w:rsid w:val="00294BB7"/>
    <w:rsid w:val="00294BDE"/>
    <w:rsid w:val="00295405"/>
    <w:rsid w:val="002A0CED"/>
    <w:rsid w:val="002A44C4"/>
    <w:rsid w:val="002A4CD0"/>
    <w:rsid w:val="002A53ED"/>
    <w:rsid w:val="002A5713"/>
    <w:rsid w:val="002A74BF"/>
    <w:rsid w:val="002A7DA6"/>
    <w:rsid w:val="002B516C"/>
    <w:rsid w:val="002B5E1D"/>
    <w:rsid w:val="002B60C1"/>
    <w:rsid w:val="002B6D3B"/>
    <w:rsid w:val="002B7278"/>
    <w:rsid w:val="002C0839"/>
    <w:rsid w:val="002C266D"/>
    <w:rsid w:val="002C2D03"/>
    <w:rsid w:val="002C4B52"/>
    <w:rsid w:val="002D03E5"/>
    <w:rsid w:val="002D0C6A"/>
    <w:rsid w:val="002D36EB"/>
    <w:rsid w:val="002D6BDF"/>
    <w:rsid w:val="002D7023"/>
    <w:rsid w:val="002E2CE9"/>
    <w:rsid w:val="002E3BF7"/>
    <w:rsid w:val="002E403E"/>
    <w:rsid w:val="002E4C74"/>
    <w:rsid w:val="002E670F"/>
    <w:rsid w:val="002F158C"/>
    <w:rsid w:val="002F4093"/>
    <w:rsid w:val="002F4CA1"/>
    <w:rsid w:val="002F5636"/>
    <w:rsid w:val="002F5BE7"/>
    <w:rsid w:val="003022A5"/>
    <w:rsid w:val="00303521"/>
    <w:rsid w:val="00303940"/>
    <w:rsid w:val="00304BC4"/>
    <w:rsid w:val="00304ED0"/>
    <w:rsid w:val="00307C55"/>
    <w:rsid w:val="00307E51"/>
    <w:rsid w:val="00307FF2"/>
    <w:rsid w:val="00311197"/>
    <w:rsid w:val="00311363"/>
    <w:rsid w:val="00312876"/>
    <w:rsid w:val="00313150"/>
    <w:rsid w:val="00315867"/>
    <w:rsid w:val="003160A8"/>
    <w:rsid w:val="00321150"/>
    <w:rsid w:val="003251B4"/>
    <w:rsid w:val="003260D7"/>
    <w:rsid w:val="003305A5"/>
    <w:rsid w:val="00331256"/>
    <w:rsid w:val="00334CC0"/>
    <w:rsid w:val="00335827"/>
    <w:rsid w:val="00335C1B"/>
    <w:rsid w:val="00336697"/>
    <w:rsid w:val="003418CB"/>
    <w:rsid w:val="0034438D"/>
    <w:rsid w:val="003449B4"/>
    <w:rsid w:val="00344B62"/>
    <w:rsid w:val="00347ABC"/>
    <w:rsid w:val="00347B85"/>
    <w:rsid w:val="00351130"/>
    <w:rsid w:val="00355873"/>
    <w:rsid w:val="0035660F"/>
    <w:rsid w:val="00361245"/>
    <w:rsid w:val="003628B9"/>
    <w:rsid w:val="00362D8F"/>
    <w:rsid w:val="00364A41"/>
    <w:rsid w:val="00365319"/>
    <w:rsid w:val="00367724"/>
    <w:rsid w:val="0037019A"/>
    <w:rsid w:val="003710BA"/>
    <w:rsid w:val="00375303"/>
    <w:rsid w:val="00375EC0"/>
    <w:rsid w:val="003768C0"/>
    <w:rsid w:val="003770F6"/>
    <w:rsid w:val="003814ED"/>
    <w:rsid w:val="003821F5"/>
    <w:rsid w:val="0038340F"/>
    <w:rsid w:val="00383E37"/>
    <w:rsid w:val="00385CF2"/>
    <w:rsid w:val="0038629F"/>
    <w:rsid w:val="003914BE"/>
    <w:rsid w:val="00392BDA"/>
    <w:rsid w:val="00393042"/>
    <w:rsid w:val="00394AD5"/>
    <w:rsid w:val="0039642D"/>
    <w:rsid w:val="0039684A"/>
    <w:rsid w:val="003978E7"/>
    <w:rsid w:val="003A23AC"/>
    <w:rsid w:val="003A2E40"/>
    <w:rsid w:val="003A7AA3"/>
    <w:rsid w:val="003B0158"/>
    <w:rsid w:val="003B1D98"/>
    <w:rsid w:val="003B40B6"/>
    <w:rsid w:val="003B56DB"/>
    <w:rsid w:val="003B7146"/>
    <w:rsid w:val="003B755E"/>
    <w:rsid w:val="003C049B"/>
    <w:rsid w:val="003C1712"/>
    <w:rsid w:val="003C1AA1"/>
    <w:rsid w:val="003C228E"/>
    <w:rsid w:val="003C30EA"/>
    <w:rsid w:val="003C32DC"/>
    <w:rsid w:val="003C3665"/>
    <w:rsid w:val="003C51E7"/>
    <w:rsid w:val="003C6893"/>
    <w:rsid w:val="003C6DE2"/>
    <w:rsid w:val="003D01B9"/>
    <w:rsid w:val="003D1EFD"/>
    <w:rsid w:val="003D28BF"/>
    <w:rsid w:val="003D4215"/>
    <w:rsid w:val="003D4A06"/>
    <w:rsid w:val="003D4C47"/>
    <w:rsid w:val="003D614D"/>
    <w:rsid w:val="003D644B"/>
    <w:rsid w:val="003D65D5"/>
    <w:rsid w:val="003D7719"/>
    <w:rsid w:val="003E40EE"/>
    <w:rsid w:val="003F066A"/>
    <w:rsid w:val="003F1C1B"/>
    <w:rsid w:val="003F2603"/>
    <w:rsid w:val="003F3A2F"/>
    <w:rsid w:val="003F5037"/>
    <w:rsid w:val="003F5C57"/>
    <w:rsid w:val="00401144"/>
    <w:rsid w:val="00402EB7"/>
    <w:rsid w:val="00403CA6"/>
    <w:rsid w:val="00404831"/>
    <w:rsid w:val="00407661"/>
    <w:rsid w:val="0040772C"/>
    <w:rsid w:val="00410314"/>
    <w:rsid w:val="0041134E"/>
    <w:rsid w:val="00412063"/>
    <w:rsid w:val="00412EB1"/>
    <w:rsid w:val="004137BA"/>
    <w:rsid w:val="00413C63"/>
    <w:rsid w:val="00413DDE"/>
    <w:rsid w:val="00414118"/>
    <w:rsid w:val="00416084"/>
    <w:rsid w:val="00424F63"/>
    <w:rsid w:val="00424F8C"/>
    <w:rsid w:val="004271BA"/>
    <w:rsid w:val="00430497"/>
    <w:rsid w:val="00430EA5"/>
    <w:rsid w:val="00431BBF"/>
    <w:rsid w:val="00434680"/>
    <w:rsid w:val="00434DC1"/>
    <w:rsid w:val="004350F4"/>
    <w:rsid w:val="00435FBC"/>
    <w:rsid w:val="0043758F"/>
    <w:rsid w:val="00437AF7"/>
    <w:rsid w:val="004412A0"/>
    <w:rsid w:val="004417C1"/>
    <w:rsid w:val="00442337"/>
    <w:rsid w:val="00446408"/>
    <w:rsid w:val="00446B49"/>
    <w:rsid w:val="00450F27"/>
    <w:rsid w:val="004510E5"/>
    <w:rsid w:val="00452509"/>
    <w:rsid w:val="00456A75"/>
    <w:rsid w:val="00461E39"/>
    <w:rsid w:val="00462150"/>
    <w:rsid w:val="00462D3A"/>
    <w:rsid w:val="00463521"/>
    <w:rsid w:val="00463A5A"/>
    <w:rsid w:val="00471125"/>
    <w:rsid w:val="0047437A"/>
    <w:rsid w:val="004766AD"/>
    <w:rsid w:val="00477A9B"/>
    <w:rsid w:val="00480E42"/>
    <w:rsid w:val="00484C5D"/>
    <w:rsid w:val="0048543E"/>
    <w:rsid w:val="004868C1"/>
    <w:rsid w:val="0048750F"/>
    <w:rsid w:val="004905C8"/>
    <w:rsid w:val="00490D7A"/>
    <w:rsid w:val="004A382D"/>
    <w:rsid w:val="004A495F"/>
    <w:rsid w:val="004A638A"/>
    <w:rsid w:val="004A6F08"/>
    <w:rsid w:val="004A7544"/>
    <w:rsid w:val="004B0399"/>
    <w:rsid w:val="004B6B0F"/>
    <w:rsid w:val="004C0434"/>
    <w:rsid w:val="004C16F1"/>
    <w:rsid w:val="004C232E"/>
    <w:rsid w:val="004C49FF"/>
    <w:rsid w:val="004C52EA"/>
    <w:rsid w:val="004C54E5"/>
    <w:rsid w:val="004C556D"/>
    <w:rsid w:val="004C5D23"/>
    <w:rsid w:val="004C6835"/>
    <w:rsid w:val="004C7806"/>
    <w:rsid w:val="004C7DC8"/>
    <w:rsid w:val="004D119D"/>
    <w:rsid w:val="004D1464"/>
    <w:rsid w:val="004D21B0"/>
    <w:rsid w:val="004D3121"/>
    <w:rsid w:val="004D3B61"/>
    <w:rsid w:val="004D4626"/>
    <w:rsid w:val="004D6322"/>
    <w:rsid w:val="004D737D"/>
    <w:rsid w:val="004E053D"/>
    <w:rsid w:val="004E2659"/>
    <w:rsid w:val="004E26C6"/>
    <w:rsid w:val="004E39EE"/>
    <w:rsid w:val="004E453C"/>
    <w:rsid w:val="004E475C"/>
    <w:rsid w:val="004E56E0"/>
    <w:rsid w:val="004E7329"/>
    <w:rsid w:val="004F05E7"/>
    <w:rsid w:val="004F07BF"/>
    <w:rsid w:val="004F0F05"/>
    <w:rsid w:val="004F18A2"/>
    <w:rsid w:val="004F1E10"/>
    <w:rsid w:val="004F2CB0"/>
    <w:rsid w:val="004F5189"/>
    <w:rsid w:val="004F6B3E"/>
    <w:rsid w:val="005017F7"/>
    <w:rsid w:val="00501EBF"/>
    <w:rsid w:val="00501FA7"/>
    <w:rsid w:val="005034DC"/>
    <w:rsid w:val="00505BFA"/>
    <w:rsid w:val="00506A07"/>
    <w:rsid w:val="005071B4"/>
    <w:rsid w:val="00507687"/>
    <w:rsid w:val="005117A9"/>
    <w:rsid w:val="00511F57"/>
    <w:rsid w:val="00515CBE"/>
    <w:rsid w:val="00515E2B"/>
    <w:rsid w:val="00517001"/>
    <w:rsid w:val="00522A7E"/>
    <w:rsid w:val="00522EF5"/>
    <w:rsid w:val="00522F20"/>
    <w:rsid w:val="0052494E"/>
    <w:rsid w:val="00525353"/>
    <w:rsid w:val="00526757"/>
    <w:rsid w:val="005308DB"/>
    <w:rsid w:val="00530A2E"/>
    <w:rsid w:val="00530FBE"/>
    <w:rsid w:val="00533159"/>
    <w:rsid w:val="00533201"/>
    <w:rsid w:val="005339DB"/>
    <w:rsid w:val="00534C89"/>
    <w:rsid w:val="00537244"/>
    <w:rsid w:val="00540F1B"/>
    <w:rsid w:val="00541573"/>
    <w:rsid w:val="00541B6C"/>
    <w:rsid w:val="0054348A"/>
    <w:rsid w:val="00546BD6"/>
    <w:rsid w:val="005539EF"/>
    <w:rsid w:val="0055767A"/>
    <w:rsid w:val="00561685"/>
    <w:rsid w:val="005616A6"/>
    <w:rsid w:val="0056332E"/>
    <w:rsid w:val="00566D6F"/>
    <w:rsid w:val="00570AC4"/>
    <w:rsid w:val="00571777"/>
    <w:rsid w:val="00573E35"/>
    <w:rsid w:val="00576A8F"/>
    <w:rsid w:val="00580E7C"/>
    <w:rsid w:val="00580FF5"/>
    <w:rsid w:val="00581190"/>
    <w:rsid w:val="00582A0E"/>
    <w:rsid w:val="00582A1D"/>
    <w:rsid w:val="0058519C"/>
    <w:rsid w:val="0058628A"/>
    <w:rsid w:val="00590372"/>
    <w:rsid w:val="0059149A"/>
    <w:rsid w:val="00595031"/>
    <w:rsid w:val="005956EE"/>
    <w:rsid w:val="005A008B"/>
    <w:rsid w:val="005A01B6"/>
    <w:rsid w:val="005A083E"/>
    <w:rsid w:val="005A3CF5"/>
    <w:rsid w:val="005A41F6"/>
    <w:rsid w:val="005B06BF"/>
    <w:rsid w:val="005B0821"/>
    <w:rsid w:val="005B3F8B"/>
    <w:rsid w:val="005B4802"/>
    <w:rsid w:val="005B5008"/>
    <w:rsid w:val="005B5C1B"/>
    <w:rsid w:val="005B6997"/>
    <w:rsid w:val="005B6A2B"/>
    <w:rsid w:val="005C1EA6"/>
    <w:rsid w:val="005C25BC"/>
    <w:rsid w:val="005C2C3A"/>
    <w:rsid w:val="005C65AF"/>
    <w:rsid w:val="005C7186"/>
    <w:rsid w:val="005D0B99"/>
    <w:rsid w:val="005D2394"/>
    <w:rsid w:val="005D308E"/>
    <w:rsid w:val="005D3A48"/>
    <w:rsid w:val="005D7AF8"/>
    <w:rsid w:val="005E09D5"/>
    <w:rsid w:val="005E17BF"/>
    <w:rsid w:val="005E1BC3"/>
    <w:rsid w:val="005E3610"/>
    <w:rsid w:val="005E366A"/>
    <w:rsid w:val="005E3A5C"/>
    <w:rsid w:val="005E7236"/>
    <w:rsid w:val="005F0207"/>
    <w:rsid w:val="005F2145"/>
    <w:rsid w:val="005F3C54"/>
    <w:rsid w:val="005F3D51"/>
    <w:rsid w:val="005F49D7"/>
    <w:rsid w:val="0060106F"/>
    <w:rsid w:val="006016E1"/>
    <w:rsid w:val="00602525"/>
    <w:rsid w:val="00602D27"/>
    <w:rsid w:val="00603530"/>
    <w:rsid w:val="00606FC4"/>
    <w:rsid w:val="006140DC"/>
    <w:rsid w:val="006144A1"/>
    <w:rsid w:val="006144B8"/>
    <w:rsid w:val="00615CD4"/>
    <w:rsid w:val="00615EBB"/>
    <w:rsid w:val="00616096"/>
    <w:rsid w:val="006160A2"/>
    <w:rsid w:val="00617662"/>
    <w:rsid w:val="00623E92"/>
    <w:rsid w:val="00626194"/>
    <w:rsid w:val="006302AA"/>
    <w:rsid w:val="00630C8C"/>
    <w:rsid w:val="0063317A"/>
    <w:rsid w:val="006363BD"/>
    <w:rsid w:val="00636446"/>
    <w:rsid w:val="006369AE"/>
    <w:rsid w:val="006412DC"/>
    <w:rsid w:val="00642BC6"/>
    <w:rsid w:val="00642BE1"/>
    <w:rsid w:val="0064320B"/>
    <w:rsid w:val="00643CA2"/>
    <w:rsid w:val="00644790"/>
    <w:rsid w:val="00647CE2"/>
    <w:rsid w:val="006501AF"/>
    <w:rsid w:val="00650DDE"/>
    <w:rsid w:val="00651208"/>
    <w:rsid w:val="00651616"/>
    <w:rsid w:val="006517F6"/>
    <w:rsid w:val="00652BC1"/>
    <w:rsid w:val="0065497D"/>
    <w:rsid w:val="0065505B"/>
    <w:rsid w:val="00655388"/>
    <w:rsid w:val="00656D5B"/>
    <w:rsid w:val="00657037"/>
    <w:rsid w:val="006607C0"/>
    <w:rsid w:val="00662DCF"/>
    <w:rsid w:val="00663AA0"/>
    <w:rsid w:val="00665932"/>
    <w:rsid w:val="0066701C"/>
    <w:rsid w:val="006670AC"/>
    <w:rsid w:val="00671774"/>
    <w:rsid w:val="00672307"/>
    <w:rsid w:val="006800B5"/>
    <w:rsid w:val="006808C6"/>
    <w:rsid w:val="00682668"/>
    <w:rsid w:val="0068680E"/>
    <w:rsid w:val="006921CF"/>
    <w:rsid w:val="00692735"/>
    <w:rsid w:val="00692A68"/>
    <w:rsid w:val="00693800"/>
    <w:rsid w:val="00694D28"/>
    <w:rsid w:val="00695B89"/>
    <w:rsid w:val="00695D85"/>
    <w:rsid w:val="006A30A2"/>
    <w:rsid w:val="006A6D23"/>
    <w:rsid w:val="006B1405"/>
    <w:rsid w:val="006B25DE"/>
    <w:rsid w:val="006B6BC9"/>
    <w:rsid w:val="006B7379"/>
    <w:rsid w:val="006C1C3B"/>
    <w:rsid w:val="006C4E43"/>
    <w:rsid w:val="006C643E"/>
    <w:rsid w:val="006D0662"/>
    <w:rsid w:val="006D06A4"/>
    <w:rsid w:val="006D2932"/>
    <w:rsid w:val="006D3671"/>
    <w:rsid w:val="006D4176"/>
    <w:rsid w:val="006D5469"/>
    <w:rsid w:val="006D5E48"/>
    <w:rsid w:val="006D6B1E"/>
    <w:rsid w:val="006D6E5D"/>
    <w:rsid w:val="006E0A73"/>
    <w:rsid w:val="006E0D84"/>
    <w:rsid w:val="006E0FEE"/>
    <w:rsid w:val="006E4C8B"/>
    <w:rsid w:val="006E6C11"/>
    <w:rsid w:val="006F0790"/>
    <w:rsid w:val="006F2BB1"/>
    <w:rsid w:val="006F2FF5"/>
    <w:rsid w:val="006F4A6B"/>
    <w:rsid w:val="006F7C0C"/>
    <w:rsid w:val="00700755"/>
    <w:rsid w:val="00700F25"/>
    <w:rsid w:val="0070541A"/>
    <w:rsid w:val="0070646B"/>
    <w:rsid w:val="007100DA"/>
    <w:rsid w:val="0071036F"/>
    <w:rsid w:val="00710A86"/>
    <w:rsid w:val="007124C2"/>
    <w:rsid w:val="00712CDA"/>
    <w:rsid w:val="007130A2"/>
    <w:rsid w:val="00715463"/>
    <w:rsid w:val="00721FFA"/>
    <w:rsid w:val="00730386"/>
    <w:rsid w:val="00730655"/>
    <w:rsid w:val="0073180F"/>
    <w:rsid w:val="00731D77"/>
    <w:rsid w:val="00732360"/>
    <w:rsid w:val="007335C5"/>
    <w:rsid w:val="0073390A"/>
    <w:rsid w:val="00734E64"/>
    <w:rsid w:val="00735A4B"/>
    <w:rsid w:val="00736AF6"/>
    <w:rsid w:val="00736B37"/>
    <w:rsid w:val="00740A35"/>
    <w:rsid w:val="007445CB"/>
    <w:rsid w:val="007448AA"/>
    <w:rsid w:val="00744933"/>
    <w:rsid w:val="0074499E"/>
    <w:rsid w:val="007520B4"/>
    <w:rsid w:val="00756013"/>
    <w:rsid w:val="00757C60"/>
    <w:rsid w:val="00757F31"/>
    <w:rsid w:val="007655D5"/>
    <w:rsid w:val="00771CE0"/>
    <w:rsid w:val="00775D56"/>
    <w:rsid w:val="007763C1"/>
    <w:rsid w:val="00777DBC"/>
    <w:rsid w:val="00777E82"/>
    <w:rsid w:val="00781359"/>
    <w:rsid w:val="00786921"/>
    <w:rsid w:val="00792FF7"/>
    <w:rsid w:val="00794C8E"/>
    <w:rsid w:val="007A0AC0"/>
    <w:rsid w:val="007A1036"/>
    <w:rsid w:val="007A1173"/>
    <w:rsid w:val="007A1EAA"/>
    <w:rsid w:val="007A79FD"/>
    <w:rsid w:val="007A7BD8"/>
    <w:rsid w:val="007B0B9D"/>
    <w:rsid w:val="007B26E3"/>
    <w:rsid w:val="007B49E0"/>
    <w:rsid w:val="007B5A43"/>
    <w:rsid w:val="007B5CB9"/>
    <w:rsid w:val="007B709B"/>
    <w:rsid w:val="007B74B6"/>
    <w:rsid w:val="007C1343"/>
    <w:rsid w:val="007C2BA9"/>
    <w:rsid w:val="007C5EF1"/>
    <w:rsid w:val="007C7BF5"/>
    <w:rsid w:val="007D19B7"/>
    <w:rsid w:val="007D5145"/>
    <w:rsid w:val="007D75E5"/>
    <w:rsid w:val="007D773E"/>
    <w:rsid w:val="007E066E"/>
    <w:rsid w:val="007E0A1B"/>
    <w:rsid w:val="007E1356"/>
    <w:rsid w:val="007E20FC"/>
    <w:rsid w:val="007E49CC"/>
    <w:rsid w:val="007E545F"/>
    <w:rsid w:val="007E7062"/>
    <w:rsid w:val="007E7D5D"/>
    <w:rsid w:val="007F0E1E"/>
    <w:rsid w:val="007F2527"/>
    <w:rsid w:val="007F29A7"/>
    <w:rsid w:val="007F2DC8"/>
    <w:rsid w:val="007F41BE"/>
    <w:rsid w:val="007F660F"/>
    <w:rsid w:val="008004B4"/>
    <w:rsid w:val="00801C98"/>
    <w:rsid w:val="00804E9C"/>
    <w:rsid w:val="00804FDE"/>
    <w:rsid w:val="00805BE8"/>
    <w:rsid w:val="008127BF"/>
    <w:rsid w:val="00814915"/>
    <w:rsid w:val="00814E9C"/>
    <w:rsid w:val="00816078"/>
    <w:rsid w:val="008177E3"/>
    <w:rsid w:val="008203AC"/>
    <w:rsid w:val="00822945"/>
    <w:rsid w:val="008235AE"/>
    <w:rsid w:val="00823AA9"/>
    <w:rsid w:val="008241AD"/>
    <w:rsid w:val="008255B9"/>
    <w:rsid w:val="008256F8"/>
    <w:rsid w:val="00825CD8"/>
    <w:rsid w:val="00827324"/>
    <w:rsid w:val="0083276B"/>
    <w:rsid w:val="00832EBF"/>
    <w:rsid w:val="00837458"/>
    <w:rsid w:val="00837AAE"/>
    <w:rsid w:val="008429AD"/>
    <w:rsid w:val="008429DB"/>
    <w:rsid w:val="00850B87"/>
    <w:rsid w:val="00850C75"/>
    <w:rsid w:val="00850E39"/>
    <w:rsid w:val="0085477A"/>
    <w:rsid w:val="00855107"/>
    <w:rsid w:val="00855173"/>
    <w:rsid w:val="008557D9"/>
    <w:rsid w:val="00855AF1"/>
    <w:rsid w:val="00855BF7"/>
    <w:rsid w:val="00856214"/>
    <w:rsid w:val="00862089"/>
    <w:rsid w:val="00862279"/>
    <w:rsid w:val="008643DF"/>
    <w:rsid w:val="008649B9"/>
    <w:rsid w:val="00866702"/>
    <w:rsid w:val="00866D5B"/>
    <w:rsid w:val="00866FF5"/>
    <w:rsid w:val="008716FD"/>
    <w:rsid w:val="0087332D"/>
    <w:rsid w:val="00873E1F"/>
    <w:rsid w:val="00874C16"/>
    <w:rsid w:val="00874FD9"/>
    <w:rsid w:val="0087761F"/>
    <w:rsid w:val="00877F88"/>
    <w:rsid w:val="00883179"/>
    <w:rsid w:val="00885F45"/>
    <w:rsid w:val="008861CC"/>
    <w:rsid w:val="00886D1F"/>
    <w:rsid w:val="00891EE1"/>
    <w:rsid w:val="00893987"/>
    <w:rsid w:val="008963EF"/>
    <w:rsid w:val="0089688E"/>
    <w:rsid w:val="008A1FBE"/>
    <w:rsid w:val="008A778D"/>
    <w:rsid w:val="008B1F59"/>
    <w:rsid w:val="008B257A"/>
    <w:rsid w:val="008B3194"/>
    <w:rsid w:val="008B5AE7"/>
    <w:rsid w:val="008B5B1A"/>
    <w:rsid w:val="008B5FBF"/>
    <w:rsid w:val="008B6B37"/>
    <w:rsid w:val="008C60E9"/>
    <w:rsid w:val="008D1B7C"/>
    <w:rsid w:val="008D6657"/>
    <w:rsid w:val="008E0CE2"/>
    <w:rsid w:val="008E1F60"/>
    <w:rsid w:val="008E307E"/>
    <w:rsid w:val="008E37D7"/>
    <w:rsid w:val="008E3E4E"/>
    <w:rsid w:val="008F0DEE"/>
    <w:rsid w:val="008F3AB0"/>
    <w:rsid w:val="008F4DD1"/>
    <w:rsid w:val="008F6056"/>
    <w:rsid w:val="008F77A1"/>
    <w:rsid w:val="008F7929"/>
    <w:rsid w:val="00902110"/>
    <w:rsid w:val="009023FE"/>
    <w:rsid w:val="009026DF"/>
    <w:rsid w:val="00902C07"/>
    <w:rsid w:val="00904CFA"/>
    <w:rsid w:val="00905804"/>
    <w:rsid w:val="00905939"/>
    <w:rsid w:val="00906547"/>
    <w:rsid w:val="00907084"/>
    <w:rsid w:val="009075B3"/>
    <w:rsid w:val="009101E2"/>
    <w:rsid w:val="00910DF3"/>
    <w:rsid w:val="00914EC2"/>
    <w:rsid w:val="00914FC7"/>
    <w:rsid w:val="00915D73"/>
    <w:rsid w:val="00916077"/>
    <w:rsid w:val="009170A2"/>
    <w:rsid w:val="00917B0D"/>
    <w:rsid w:val="009208A6"/>
    <w:rsid w:val="00920D76"/>
    <w:rsid w:val="009222A1"/>
    <w:rsid w:val="00924514"/>
    <w:rsid w:val="00927316"/>
    <w:rsid w:val="0093101B"/>
    <w:rsid w:val="0093133D"/>
    <w:rsid w:val="00932336"/>
    <w:rsid w:val="0093276D"/>
    <w:rsid w:val="00933D12"/>
    <w:rsid w:val="00937065"/>
    <w:rsid w:val="00940285"/>
    <w:rsid w:val="009415B0"/>
    <w:rsid w:val="00942C1A"/>
    <w:rsid w:val="00943706"/>
    <w:rsid w:val="00947E7E"/>
    <w:rsid w:val="0095139A"/>
    <w:rsid w:val="009520DD"/>
    <w:rsid w:val="00953E16"/>
    <w:rsid w:val="0095403A"/>
    <w:rsid w:val="0095421C"/>
    <w:rsid w:val="009542AC"/>
    <w:rsid w:val="00954314"/>
    <w:rsid w:val="00957305"/>
    <w:rsid w:val="00961687"/>
    <w:rsid w:val="00961BB2"/>
    <w:rsid w:val="00962108"/>
    <w:rsid w:val="00962383"/>
    <w:rsid w:val="009630BA"/>
    <w:rsid w:val="009638D6"/>
    <w:rsid w:val="00963B9D"/>
    <w:rsid w:val="0097408E"/>
    <w:rsid w:val="00974BB2"/>
    <w:rsid w:val="00974FA7"/>
    <w:rsid w:val="009756E5"/>
    <w:rsid w:val="009778BE"/>
    <w:rsid w:val="00977A8C"/>
    <w:rsid w:val="00983910"/>
    <w:rsid w:val="00987F5E"/>
    <w:rsid w:val="0099108C"/>
    <w:rsid w:val="009922E0"/>
    <w:rsid w:val="009932AC"/>
    <w:rsid w:val="00994351"/>
    <w:rsid w:val="009946C9"/>
    <w:rsid w:val="00996A8F"/>
    <w:rsid w:val="00997872"/>
    <w:rsid w:val="009A1DBF"/>
    <w:rsid w:val="009A4DAA"/>
    <w:rsid w:val="009A5FAC"/>
    <w:rsid w:val="009A5FD0"/>
    <w:rsid w:val="009A68E6"/>
    <w:rsid w:val="009A7598"/>
    <w:rsid w:val="009B107A"/>
    <w:rsid w:val="009B1DF8"/>
    <w:rsid w:val="009B3D20"/>
    <w:rsid w:val="009B5418"/>
    <w:rsid w:val="009B5519"/>
    <w:rsid w:val="009B7E78"/>
    <w:rsid w:val="009C0727"/>
    <w:rsid w:val="009C32C9"/>
    <w:rsid w:val="009C3C80"/>
    <w:rsid w:val="009C3EE3"/>
    <w:rsid w:val="009C492F"/>
    <w:rsid w:val="009C6632"/>
    <w:rsid w:val="009C7908"/>
    <w:rsid w:val="009D1CED"/>
    <w:rsid w:val="009D1D2A"/>
    <w:rsid w:val="009D23D5"/>
    <w:rsid w:val="009D2FF2"/>
    <w:rsid w:val="009D3226"/>
    <w:rsid w:val="009D3385"/>
    <w:rsid w:val="009D456B"/>
    <w:rsid w:val="009D6396"/>
    <w:rsid w:val="009D793C"/>
    <w:rsid w:val="009E16A9"/>
    <w:rsid w:val="009E1F11"/>
    <w:rsid w:val="009E375F"/>
    <w:rsid w:val="009E39D4"/>
    <w:rsid w:val="009E3E95"/>
    <w:rsid w:val="009E433B"/>
    <w:rsid w:val="009E5401"/>
    <w:rsid w:val="009E574F"/>
    <w:rsid w:val="009E5BEB"/>
    <w:rsid w:val="009F1E1B"/>
    <w:rsid w:val="009F6391"/>
    <w:rsid w:val="009F7991"/>
    <w:rsid w:val="00A05016"/>
    <w:rsid w:val="00A0758F"/>
    <w:rsid w:val="00A10C39"/>
    <w:rsid w:val="00A12075"/>
    <w:rsid w:val="00A1570A"/>
    <w:rsid w:val="00A17127"/>
    <w:rsid w:val="00A207C0"/>
    <w:rsid w:val="00A211B4"/>
    <w:rsid w:val="00A240E2"/>
    <w:rsid w:val="00A31092"/>
    <w:rsid w:val="00A31410"/>
    <w:rsid w:val="00A31473"/>
    <w:rsid w:val="00A32FE9"/>
    <w:rsid w:val="00A33C85"/>
    <w:rsid w:val="00A33DDF"/>
    <w:rsid w:val="00A34547"/>
    <w:rsid w:val="00A36896"/>
    <w:rsid w:val="00A36E3A"/>
    <w:rsid w:val="00A376B7"/>
    <w:rsid w:val="00A407A7"/>
    <w:rsid w:val="00A41BF5"/>
    <w:rsid w:val="00A42FD8"/>
    <w:rsid w:val="00A4329A"/>
    <w:rsid w:val="00A44778"/>
    <w:rsid w:val="00A469E7"/>
    <w:rsid w:val="00A52828"/>
    <w:rsid w:val="00A53B77"/>
    <w:rsid w:val="00A56A48"/>
    <w:rsid w:val="00A576D2"/>
    <w:rsid w:val="00A5799F"/>
    <w:rsid w:val="00A604A4"/>
    <w:rsid w:val="00A61B7D"/>
    <w:rsid w:val="00A654B9"/>
    <w:rsid w:val="00A65832"/>
    <w:rsid w:val="00A65989"/>
    <w:rsid w:val="00A6605B"/>
    <w:rsid w:val="00A66ADC"/>
    <w:rsid w:val="00A7136A"/>
    <w:rsid w:val="00A7147D"/>
    <w:rsid w:val="00A7312E"/>
    <w:rsid w:val="00A738C1"/>
    <w:rsid w:val="00A73C72"/>
    <w:rsid w:val="00A741DF"/>
    <w:rsid w:val="00A80E3F"/>
    <w:rsid w:val="00A81B15"/>
    <w:rsid w:val="00A837FF"/>
    <w:rsid w:val="00A84DC8"/>
    <w:rsid w:val="00A85DBC"/>
    <w:rsid w:val="00A87FEB"/>
    <w:rsid w:val="00A9239D"/>
    <w:rsid w:val="00A93F9F"/>
    <w:rsid w:val="00A9420E"/>
    <w:rsid w:val="00A94230"/>
    <w:rsid w:val="00A9424E"/>
    <w:rsid w:val="00A954ED"/>
    <w:rsid w:val="00A97648"/>
    <w:rsid w:val="00AA144F"/>
    <w:rsid w:val="00AA1CFD"/>
    <w:rsid w:val="00AA2239"/>
    <w:rsid w:val="00AA33D2"/>
    <w:rsid w:val="00AA41FB"/>
    <w:rsid w:val="00AA55AE"/>
    <w:rsid w:val="00AA69B7"/>
    <w:rsid w:val="00AB029F"/>
    <w:rsid w:val="00AB03A5"/>
    <w:rsid w:val="00AB0C57"/>
    <w:rsid w:val="00AB1195"/>
    <w:rsid w:val="00AB4182"/>
    <w:rsid w:val="00AC27DB"/>
    <w:rsid w:val="00AC283F"/>
    <w:rsid w:val="00AC355E"/>
    <w:rsid w:val="00AC6D6B"/>
    <w:rsid w:val="00AC7BE4"/>
    <w:rsid w:val="00AD00A5"/>
    <w:rsid w:val="00AD06E0"/>
    <w:rsid w:val="00AD1452"/>
    <w:rsid w:val="00AD44CD"/>
    <w:rsid w:val="00AD7736"/>
    <w:rsid w:val="00AE10CE"/>
    <w:rsid w:val="00AE2AC0"/>
    <w:rsid w:val="00AE70D4"/>
    <w:rsid w:val="00AE7868"/>
    <w:rsid w:val="00AF0203"/>
    <w:rsid w:val="00AF0407"/>
    <w:rsid w:val="00AF38A1"/>
    <w:rsid w:val="00AF3D5C"/>
    <w:rsid w:val="00AF468A"/>
    <w:rsid w:val="00AF4D8B"/>
    <w:rsid w:val="00B025AD"/>
    <w:rsid w:val="00B04B5F"/>
    <w:rsid w:val="00B065B9"/>
    <w:rsid w:val="00B067CA"/>
    <w:rsid w:val="00B12B26"/>
    <w:rsid w:val="00B12E69"/>
    <w:rsid w:val="00B1332F"/>
    <w:rsid w:val="00B15199"/>
    <w:rsid w:val="00B163F8"/>
    <w:rsid w:val="00B177B3"/>
    <w:rsid w:val="00B241AA"/>
    <w:rsid w:val="00B2472D"/>
    <w:rsid w:val="00B24CA0"/>
    <w:rsid w:val="00B252E6"/>
    <w:rsid w:val="00B2549F"/>
    <w:rsid w:val="00B25D31"/>
    <w:rsid w:val="00B25ED9"/>
    <w:rsid w:val="00B3039D"/>
    <w:rsid w:val="00B330DC"/>
    <w:rsid w:val="00B34869"/>
    <w:rsid w:val="00B41067"/>
    <w:rsid w:val="00B4108D"/>
    <w:rsid w:val="00B50C87"/>
    <w:rsid w:val="00B541B5"/>
    <w:rsid w:val="00B57265"/>
    <w:rsid w:val="00B633AE"/>
    <w:rsid w:val="00B64856"/>
    <w:rsid w:val="00B665D2"/>
    <w:rsid w:val="00B6737C"/>
    <w:rsid w:val="00B718C8"/>
    <w:rsid w:val="00B71986"/>
    <w:rsid w:val="00B7214D"/>
    <w:rsid w:val="00B72AFF"/>
    <w:rsid w:val="00B74372"/>
    <w:rsid w:val="00B75525"/>
    <w:rsid w:val="00B80283"/>
    <w:rsid w:val="00B8095F"/>
    <w:rsid w:val="00B80B0C"/>
    <w:rsid w:val="00B80B11"/>
    <w:rsid w:val="00B822D3"/>
    <w:rsid w:val="00B831AE"/>
    <w:rsid w:val="00B83CDA"/>
    <w:rsid w:val="00B8446C"/>
    <w:rsid w:val="00B87725"/>
    <w:rsid w:val="00B90F3D"/>
    <w:rsid w:val="00B93482"/>
    <w:rsid w:val="00BA12ED"/>
    <w:rsid w:val="00BA1E70"/>
    <w:rsid w:val="00BA259A"/>
    <w:rsid w:val="00BA259C"/>
    <w:rsid w:val="00BA29D3"/>
    <w:rsid w:val="00BA307F"/>
    <w:rsid w:val="00BA46DD"/>
    <w:rsid w:val="00BA5280"/>
    <w:rsid w:val="00BA6D2E"/>
    <w:rsid w:val="00BB0CC7"/>
    <w:rsid w:val="00BB14F1"/>
    <w:rsid w:val="00BB47CD"/>
    <w:rsid w:val="00BB4D9B"/>
    <w:rsid w:val="00BB572E"/>
    <w:rsid w:val="00BB5D87"/>
    <w:rsid w:val="00BB67D2"/>
    <w:rsid w:val="00BB74FD"/>
    <w:rsid w:val="00BC0F9E"/>
    <w:rsid w:val="00BC4D5C"/>
    <w:rsid w:val="00BC55AE"/>
    <w:rsid w:val="00BC5982"/>
    <w:rsid w:val="00BC60BF"/>
    <w:rsid w:val="00BD28BF"/>
    <w:rsid w:val="00BD303F"/>
    <w:rsid w:val="00BD3261"/>
    <w:rsid w:val="00BD3ECD"/>
    <w:rsid w:val="00BD5FFC"/>
    <w:rsid w:val="00BD6404"/>
    <w:rsid w:val="00BD6C53"/>
    <w:rsid w:val="00BE08E7"/>
    <w:rsid w:val="00BE1A94"/>
    <w:rsid w:val="00BE33AE"/>
    <w:rsid w:val="00BE3EF3"/>
    <w:rsid w:val="00BE3F03"/>
    <w:rsid w:val="00BE76C6"/>
    <w:rsid w:val="00BF046F"/>
    <w:rsid w:val="00BF05A5"/>
    <w:rsid w:val="00BF21BD"/>
    <w:rsid w:val="00BF28F1"/>
    <w:rsid w:val="00BF520F"/>
    <w:rsid w:val="00C01D50"/>
    <w:rsid w:val="00C03A16"/>
    <w:rsid w:val="00C03C2B"/>
    <w:rsid w:val="00C056DC"/>
    <w:rsid w:val="00C0650C"/>
    <w:rsid w:val="00C07089"/>
    <w:rsid w:val="00C10A25"/>
    <w:rsid w:val="00C1329B"/>
    <w:rsid w:val="00C139AB"/>
    <w:rsid w:val="00C14203"/>
    <w:rsid w:val="00C1572F"/>
    <w:rsid w:val="00C16628"/>
    <w:rsid w:val="00C17672"/>
    <w:rsid w:val="00C231CC"/>
    <w:rsid w:val="00C2356F"/>
    <w:rsid w:val="00C23801"/>
    <w:rsid w:val="00C24B87"/>
    <w:rsid w:val="00C24C02"/>
    <w:rsid w:val="00C24C05"/>
    <w:rsid w:val="00C24D2F"/>
    <w:rsid w:val="00C26222"/>
    <w:rsid w:val="00C31044"/>
    <w:rsid w:val="00C31283"/>
    <w:rsid w:val="00C33C48"/>
    <w:rsid w:val="00C340E5"/>
    <w:rsid w:val="00C352BF"/>
    <w:rsid w:val="00C35AA7"/>
    <w:rsid w:val="00C37544"/>
    <w:rsid w:val="00C42667"/>
    <w:rsid w:val="00C43BA1"/>
    <w:rsid w:val="00C43DAB"/>
    <w:rsid w:val="00C47F08"/>
    <w:rsid w:val="00C514A6"/>
    <w:rsid w:val="00C52328"/>
    <w:rsid w:val="00C5739F"/>
    <w:rsid w:val="00C57C8E"/>
    <w:rsid w:val="00C57CF0"/>
    <w:rsid w:val="00C62D68"/>
    <w:rsid w:val="00C63557"/>
    <w:rsid w:val="00C639BE"/>
    <w:rsid w:val="00C64112"/>
    <w:rsid w:val="00C649BD"/>
    <w:rsid w:val="00C65451"/>
    <w:rsid w:val="00C65891"/>
    <w:rsid w:val="00C66AC9"/>
    <w:rsid w:val="00C66ED0"/>
    <w:rsid w:val="00C7016F"/>
    <w:rsid w:val="00C724D3"/>
    <w:rsid w:val="00C77DD9"/>
    <w:rsid w:val="00C83BE6"/>
    <w:rsid w:val="00C85354"/>
    <w:rsid w:val="00C86ABA"/>
    <w:rsid w:val="00C92C22"/>
    <w:rsid w:val="00C943F3"/>
    <w:rsid w:val="00C94950"/>
    <w:rsid w:val="00C95E85"/>
    <w:rsid w:val="00CA08C6"/>
    <w:rsid w:val="00CA0A77"/>
    <w:rsid w:val="00CA1ADD"/>
    <w:rsid w:val="00CA2729"/>
    <w:rsid w:val="00CA3057"/>
    <w:rsid w:val="00CA45F8"/>
    <w:rsid w:val="00CA4893"/>
    <w:rsid w:val="00CB0305"/>
    <w:rsid w:val="00CB33C7"/>
    <w:rsid w:val="00CB5F91"/>
    <w:rsid w:val="00CB6DA7"/>
    <w:rsid w:val="00CB7E4C"/>
    <w:rsid w:val="00CC0C02"/>
    <w:rsid w:val="00CC25B4"/>
    <w:rsid w:val="00CC5F88"/>
    <w:rsid w:val="00CC69C8"/>
    <w:rsid w:val="00CC77A2"/>
    <w:rsid w:val="00CD307E"/>
    <w:rsid w:val="00CD629F"/>
    <w:rsid w:val="00CD6A1B"/>
    <w:rsid w:val="00CD71BF"/>
    <w:rsid w:val="00CE0A7F"/>
    <w:rsid w:val="00CE1718"/>
    <w:rsid w:val="00CF4156"/>
    <w:rsid w:val="00CF4D64"/>
    <w:rsid w:val="00CF71AD"/>
    <w:rsid w:val="00D0036C"/>
    <w:rsid w:val="00D035CF"/>
    <w:rsid w:val="00D03B9C"/>
    <w:rsid w:val="00D03D00"/>
    <w:rsid w:val="00D05C30"/>
    <w:rsid w:val="00D10052"/>
    <w:rsid w:val="00D11118"/>
    <w:rsid w:val="00D11321"/>
    <w:rsid w:val="00D11359"/>
    <w:rsid w:val="00D1444E"/>
    <w:rsid w:val="00D20568"/>
    <w:rsid w:val="00D2150C"/>
    <w:rsid w:val="00D220DC"/>
    <w:rsid w:val="00D23F34"/>
    <w:rsid w:val="00D24172"/>
    <w:rsid w:val="00D25AB9"/>
    <w:rsid w:val="00D2635B"/>
    <w:rsid w:val="00D26648"/>
    <w:rsid w:val="00D27C11"/>
    <w:rsid w:val="00D27DCC"/>
    <w:rsid w:val="00D31467"/>
    <w:rsid w:val="00D31855"/>
    <w:rsid w:val="00D3188C"/>
    <w:rsid w:val="00D32F7E"/>
    <w:rsid w:val="00D33068"/>
    <w:rsid w:val="00D3345D"/>
    <w:rsid w:val="00D3411A"/>
    <w:rsid w:val="00D34E44"/>
    <w:rsid w:val="00D35F9B"/>
    <w:rsid w:val="00D36B69"/>
    <w:rsid w:val="00D37EFE"/>
    <w:rsid w:val="00D40369"/>
    <w:rsid w:val="00D408DD"/>
    <w:rsid w:val="00D41AEE"/>
    <w:rsid w:val="00D437EF"/>
    <w:rsid w:val="00D443FB"/>
    <w:rsid w:val="00D45D72"/>
    <w:rsid w:val="00D46E21"/>
    <w:rsid w:val="00D473A5"/>
    <w:rsid w:val="00D475EA"/>
    <w:rsid w:val="00D500C9"/>
    <w:rsid w:val="00D520E4"/>
    <w:rsid w:val="00D52A12"/>
    <w:rsid w:val="00D53A38"/>
    <w:rsid w:val="00D573CB"/>
    <w:rsid w:val="00D57481"/>
    <w:rsid w:val="00D575DD"/>
    <w:rsid w:val="00D57D85"/>
    <w:rsid w:val="00D57DFA"/>
    <w:rsid w:val="00D57EE9"/>
    <w:rsid w:val="00D60615"/>
    <w:rsid w:val="00D6309D"/>
    <w:rsid w:val="00D63D5D"/>
    <w:rsid w:val="00D67FCF"/>
    <w:rsid w:val="00D709CE"/>
    <w:rsid w:val="00D71F73"/>
    <w:rsid w:val="00D72431"/>
    <w:rsid w:val="00D76E67"/>
    <w:rsid w:val="00D77F5E"/>
    <w:rsid w:val="00D80786"/>
    <w:rsid w:val="00D81CAB"/>
    <w:rsid w:val="00D8576F"/>
    <w:rsid w:val="00D8677F"/>
    <w:rsid w:val="00D86FEB"/>
    <w:rsid w:val="00D93E78"/>
    <w:rsid w:val="00D96322"/>
    <w:rsid w:val="00D968D0"/>
    <w:rsid w:val="00D971E8"/>
    <w:rsid w:val="00D97F0C"/>
    <w:rsid w:val="00DA3A86"/>
    <w:rsid w:val="00DA6F7C"/>
    <w:rsid w:val="00DA7878"/>
    <w:rsid w:val="00DB1A13"/>
    <w:rsid w:val="00DB3A09"/>
    <w:rsid w:val="00DB46AB"/>
    <w:rsid w:val="00DB7A2A"/>
    <w:rsid w:val="00DB7C96"/>
    <w:rsid w:val="00DC17D1"/>
    <w:rsid w:val="00DC2500"/>
    <w:rsid w:val="00DC3364"/>
    <w:rsid w:val="00DC36A0"/>
    <w:rsid w:val="00DC4F72"/>
    <w:rsid w:val="00DC516A"/>
    <w:rsid w:val="00DC77DC"/>
    <w:rsid w:val="00DD0453"/>
    <w:rsid w:val="00DD0C2C"/>
    <w:rsid w:val="00DD19DE"/>
    <w:rsid w:val="00DD28BC"/>
    <w:rsid w:val="00DD328B"/>
    <w:rsid w:val="00DD61E0"/>
    <w:rsid w:val="00DE31F0"/>
    <w:rsid w:val="00DE3D1C"/>
    <w:rsid w:val="00DF2910"/>
    <w:rsid w:val="00DF2B9C"/>
    <w:rsid w:val="00DF4BE8"/>
    <w:rsid w:val="00DF662B"/>
    <w:rsid w:val="00E005E8"/>
    <w:rsid w:val="00E00E54"/>
    <w:rsid w:val="00E0227D"/>
    <w:rsid w:val="00E02C39"/>
    <w:rsid w:val="00E039F7"/>
    <w:rsid w:val="00E04B84"/>
    <w:rsid w:val="00E05BC4"/>
    <w:rsid w:val="00E06466"/>
    <w:rsid w:val="00E06835"/>
    <w:rsid w:val="00E06FDA"/>
    <w:rsid w:val="00E07EE7"/>
    <w:rsid w:val="00E12980"/>
    <w:rsid w:val="00E1357A"/>
    <w:rsid w:val="00E160A5"/>
    <w:rsid w:val="00E1713D"/>
    <w:rsid w:val="00E17B04"/>
    <w:rsid w:val="00E20A43"/>
    <w:rsid w:val="00E21E27"/>
    <w:rsid w:val="00E23898"/>
    <w:rsid w:val="00E2412A"/>
    <w:rsid w:val="00E303C4"/>
    <w:rsid w:val="00E31390"/>
    <w:rsid w:val="00E319F1"/>
    <w:rsid w:val="00E31FCD"/>
    <w:rsid w:val="00E33A36"/>
    <w:rsid w:val="00E33CD2"/>
    <w:rsid w:val="00E33D09"/>
    <w:rsid w:val="00E35540"/>
    <w:rsid w:val="00E40E90"/>
    <w:rsid w:val="00E45C7E"/>
    <w:rsid w:val="00E47378"/>
    <w:rsid w:val="00E506BD"/>
    <w:rsid w:val="00E513BF"/>
    <w:rsid w:val="00E531EB"/>
    <w:rsid w:val="00E54874"/>
    <w:rsid w:val="00E54B6F"/>
    <w:rsid w:val="00E55ACA"/>
    <w:rsid w:val="00E56C79"/>
    <w:rsid w:val="00E57B74"/>
    <w:rsid w:val="00E6179E"/>
    <w:rsid w:val="00E6350D"/>
    <w:rsid w:val="00E65BC6"/>
    <w:rsid w:val="00E661FF"/>
    <w:rsid w:val="00E7148D"/>
    <w:rsid w:val="00E726EB"/>
    <w:rsid w:val="00E72CF1"/>
    <w:rsid w:val="00E72DF3"/>
    <w:rsid w:val="00E74C9B"/>
    <w:rsid w:val="00E80B52"/>
    <w:rsid w:val="00E817FD"/>
    <w:rsid w:val="00E81EDD"/>
    <w:rsid w:val="00E824C3"/>
    <w:rsid w:val="00E840B3"/>
    <w:rsid w:val="00E84D10"/>
    <w:rsid w:val="00E8629F"/>
    <w:rsid w:val="00E91008"/>
    <w:rsid w:val="00E9374E"/>
    <w:rsid w:val="00E945AE"/>
    <w:rsid w:val="00E94F54"/>
    <w:rsid w:val="00E950D2"/>
    <w:rsid w:val="00E956DB"/>
    <w:rsid w:val="00E96E79"/>
    <w:rsid w:val="00E97AD5"/>
    <w:rsid w:val="00EA1111"/>
    <w:rsid w:val="00EA3074"/>
    <w:rsid w:val="00EA3B4F"/>
    <w:rsid w:val="00EA3C24"/>
    <w:rsid w:val="00EA46AD"/>
    <w:rsid w:val="00EA48B8"/>
    <w:rsid w:val="00EA5B3C"/>
    <w:rsid w:val="00EA73DF"/>
    <w:rsid w:val="00EB1E40"/>
    <w:rsid w:val="00EB34AD"/>
    <w:rsid w:val="00EB5A0F"/>
    <w:rsid w:val="00EB61AE"/>
    <w:rsid w:val="00EC2804"/>
    <w:rsid w:val="00EC2DE5"/>
    <w:rsid w:val="00EC322D"/>
    <w:rsid w:val="00EC50E3"/>
    <w:rsid w:val="00EC6795"/>
    <w:rsid w:val="00EC7776"/>
    <w:rsid w:val="00ED0EBF"/>
    <w:rsid w:val="00ED1AA6"/>
    <w:rsid w:val="00ED383A"/>
    <w:rsid w:val="00EE0083"/>
    <w:rsid w:val="00EE0C1B"/>
    <w:rsid w:val="00EE1080"/>
    <w:rsid w:val="00EE2A18"/>
    <w:rsid w:val="00EE3469"/>
    <w:rsid w:val="00EF1EC5"/>
    <w:rsid w:val="00EF24D9"/>
    <w:rsid w:val="00EF3985"/>
    <w:rsid w:val="00EF493E"/>
    <w:rsid w:val="00EF4C88"/>
    <w:rsid w:val="00EF55EB"/>
    <w:rsid w:val="00F00CE1"/>
    <w:rsid w:val="00F00DCC"/>
    <w:rsid w:val="00F0156F"/>
    <w:rsid w:val="00F02A8E"/>
    <w:rsid w:val="00F030C1"/>
    <w:rsid w:val="00F03506"/>
    <w:rsid w:val="00F043CF"/>
    <w:rsid w:val="00F05AC8"/>
    <w:rsid w:val="00F06DE4"/>
    <w:rsid w:val="00F07167"/>
    <w:rsid w:val="00F072D8"/>
    <w:rsid w:val="00F079F4"/>
    <w:rsid w:val="00F07CE0"/>
    <w:rsid w:val="00F10817"/>
    <w:rsid w:val="00F115F5"/>
    <w:rsid w:val="00F121CC"/>
    <w:rsid w:val="00F125EE"/>
    <w:rsid w:val="00F12E40"/>
    <w:rsid w:val="00F13D05"/>
    <w:rsid w:val="00F1679D"/>
    <w:rsid w:val="00F1682C"/>
    <w:rsid w:val="00F20B91"/>
    <w:rsid w:val="00F21139"/>
    <w:rsid w:val="00F21834"/>
    <w:rsid w:val="00F24B8B"/>
    <w:rsid w:val="00F26890"/>
    <w:rsid w:val="00F27414"/>
    <w:rsid w:val="00F30D2E"/>
    <w:rsid w:val="00F32CB3"/>
    <w:rsid w:val="00F33930"/>
    <w:rsid w:val="00F34103"/>
    <w:rsid w:val="00F35516"/>
    <w:rsid w:val="00F3554F"/>
    <w:rsid w:val="00F35790"/>
    <w:rsid w:val="00F37D43"/>
    <w:rsid w:val="00F4136D"/>
    <w:rsid w:val="00F41870"/>
    <w:rsid w:val="00F4212E"/>
    <w:rsid w:val="00F42C20"/>
    <w:rsid w:val="00F43E34"/>
    <w:rsid w:val="00F51F58"/>
    <w:rsid w:val="00F53053"/>
    <w:rsid w:val="00F53881"/>
    <w:rsid w:val="00F53FE2"/>
    <w:rsid w:val="00F575FF"/>
    <w:rsid w:val="00F618EF"/>
    <w:rsid w:val="00F64A66"/>
    <w:rsid w:val="00F64F08"/>
    <w:rsid w:val="00F64FD2"/>
    <w:rsid w:val="00F65582"/>
    <w:rsid w:val="00F66E75"/>
    <w:rsid w:val="00F672F0"/>
    <w:rsid w:val="00F6785A"/>
    <w:rsid w:val="00F701CB"/>
    <w:rsid w:val="00F732DF"/>
    <w:rsid w:val="00F73306"/>
    <w:rsid w:val="00F734C8"/>
    <w:rsid w:val="00F74F32"/>
    <w:rsid w:val="00F75401"/>
    <w:rsid w:val="00F77EB0"/>
    <w:rsid w:val="00F82412"/>
    <w:rsid w:val="00F87CDD"/>
    <w:rsid w:val="00F92AB5"/>
    <w:rsid w:val="00F933F0"/>
    <w:rsid w:val="00F937A3"/>
    <w:rsid w:val="00F94715"/>
    <w:rsid w:val="00F94CC1"/>
    <w:rsid w:val="00F96A3D"/>
    <w:rsid w:val="00FA056D"/>
    <w:rsid w:val="00FA4718"/>
    <w:rsid w:val="00FA5848"/>
    <w:rsid w:val="00FA6899"/>
    <w:rsid w:val="00FA7B27"/>
    <w:rsid w:val="00FA7F3D"/>
    <w:rsid w:val="00FB05C9"/>
    <w:rsid w:val="00FB0BB6"/>
    <w:rsid w:val="00FB389D"/>
    <w:rsid w:val="00FB38D8"/>
    <w:rsid w:val="00FB7104"/>
    <w:rsid w:val="00FC051F"/>
    <w:rsid w:val="00FC06FF"/>
    <w:rsid w:val="00FC1276"/>
    <w:rsid w:val="00FC5214"/>
    <w:rsid w:val="00FC6889"/>
    <w:rsid w:val="00FC69B4"/>
    <w:rsid w:val="00FC7383"/>
    <w:rsid w:val="00FD043B"/>
    <w:rsid w:val="00FD0694"/>
    <w:rsid w:val="00FD25BE"/>
    <w:rsid w:val="00FD2E70"/>
    <w:rsid w:val="00FD552A"/>
    <w:rsid w:val="00FD7AA7"/>
    <w:rsid w:val="00FE4A1C"/>
    <w:rsid w:val="00FF1FCB"/>
    <w:rsid w:val="00FF3CD6"/>
    <w:rsid w:val="00FF52D4"/>
    <w:rsid w:val="00FF6AA4"/>
    <w:rsid w:val="00FF6B09"/>
    <w:rsid w:val="05423B57"/>
    <w:rsid w:val="2DA46441"/>
    <w:rsid w:val="35576517"/>
    <w:rsid w:val="58D971B8"/>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7799B622"/>
  <w15:docId w15:val="{1EF81372-01F6-4270-A8D2-1D6A8D0738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semiHidden="1" w:qFormat="1"/>
    <w:lsdException w:name="annotation text" w:uiPriority="99" w:qFormat="1"/>
    <w:lsdException w:name="header" w:qFormat="1"/>
    <w:lsdException w:name="footer" w:qFormat="1"/>
    <w:lsdException w:name="index heading" w:semiHidden="1" w:qFormat="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uiPriority="99" w:qFormat="1"/>
    <w:lsdException w:name="line number" w:semiHidden="1" w:unhideWhenUsed="1"/>
    <w:lsdException w:name="page number" w:semiHidden="1" w:unhideWhenUsed="1"/>
    <w:lsdException w:name="endnote reference" w:qFormat="1"/>
    <w:lsdException w:name="endnote text" w:qFormat="1"/>
    <w:lsdException w:name="table of authorities" w:semiHidden="1" w:unhideWhenUsed="1"/>
    <w:lsdException w:name="macro" w:semiHidden="1" w:unhideWhenUsed="1"/>
    <w:lsdException w:name="List" w:qFormat="1"/>
    <w:lsdException w:name="List Bullet" w:qFormat="1"/>
    <w:lsdException w:name="List Number" w:qFormat="1"/>
    <w:lsdException w:name="List 2" w:uiPriority="99"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qFormat="1"/>
    <w:lsdException w:name="Body Text Indent 3" w:semiHidden="1" w:unhideWhenUsed="1"/>
    <w:lsdException w:name="Block Text" w:semiHidden="1" w:unhideWhenUsed="1"/>
    <w:lsdException w:name="Hyperlink" w:uiPriority="99" w:qFormat="1"/>
    <w:lsdException w:name="FollowedHyperlink" w:qFormat="1"/>
    <w:lsdException w:name="Strong" w:qFormat="1"/>
    <w:lsdException w:name="Emphasis" w:uiPriority="20" w:qFormat="1"/>
    <w:lsdException w:name="Document Map" w:semiHidden="1"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224EC"/>
    <w:pPr>
      <w:spacing w:after="180"/>
    </w:pPr>
    <w:rPr>
      <w:lang w:val="en-GB" w:eastAsia="en-US"/>
    </w:rPr>
  </w:style>
  <w:style w:type="paragraph" w:styleId="1">
    <w:name w:val="heading 1"/>
    <w:next w:val="a"/>
    <w:link w:val="10"/>
    <w:qFormat/>
    <w:pPr>
      <w:keepNext/>
      <w:keepLines/>
      <w:pBdr>
        <w:top w:val="single" w:sz="12" w:space="3" w:color="auto"/>
      </w:pBdr>
      <w:spacing w:before="240" w:after="180"/>
      <w:outlineLvl w:val="0"/>
    </w:pPr>
    <w:rPr>
      <w:rFonts w:ascii="Arial" w:hAnsi="Arial"/>
      <w:sz w:val="36"/>
      <w:lang w:val="sv-SE" w:eastAsia="en-US"/>
    </w:rPr>
  </w:style>
  <w:style w:type="paragraph" w:styleId="2">
    <w:name w:val="heading 2"/>
    <w:basedOn w:val="1"/>
    <w:next w:val="a"/>
    <w:link w:val="20"/>
    <w:qFormat/>
    <w:pPr>
      <w:numPr>
        <w:ilvl w:val="1"/>
        <w:numId w:val="1"/>
      </w:numPr>
      <w:pBdr>
        <w:top w:val="none" w:sz="0" w:space="0" w:color="auto"/>
      </w:pBdr>
      <w:tabs>
        <w:tab w:val="left" w:pos="700"/>
      </w:tabs>
      <w:overflowPunct w:val="0"/>
      <w:autoSpaceDE w:val="0"/>
      <w:autoSpaceDN w:val="0"/>
      <w:adjustRightInd w:val="0"/>
      <w:spacing w:before="180" w:after="120"/>
      <w:jc w:val="both"/>
      <w:textAlignment w:val="baseline"/>
      <w:outlineLvl w:val="1"/>
    </w:pPr>
    <w:rPr>
      <w:sz w:val="28"/>
      <w:szCs w:val="18"/>
      <w:lang w:eastAsia="zh-CN"/>
    </w:rPr>
  </w:style>
  <w:style w:type="paragraph" w:styleId="3">
    <w:name w:val="heading 3"/>
    <w:basedOn w:val="2"/>
    <w:next w:val="a"/>
    <w:link w:val="30"/>
    <w:qFormat/>
    <w:pPr>
      <w:numPr>
        <w:ilvl w:val="2"/>
      </w:numPr>
      <w:spacing w:before="120"/>
      <w:outlineLvl w:val="2"/>
    </w:pPr>
  </w:style>
  <w:style w:type="paragraph" w:styleId="4">
    <w:name w:val="heading 4"/>
    <w:basedOn w:val="3"/>
    <w:next w:val="a"/>
    <w:link w:val="40"/>
    <w:qFormat/>
    <w:pPr>
      <w:numPr>
        <w:ilvl w:val="3"/>
      </w:numPr>
      <w:outlineLvl w:val="3"/>
    </w:pPr>
    <w:rPr>
      <w:sz w:val="24"/>
    </w:rPr>
  </w:style>
  <w:style w:type="paragraph" w:styleId="5">
    <w:name w:val="heading 5"/>
    <w:basedOn w:val="4"/>
    <w:next w:val="a"/>
    <w:link w:val="50"/>
    <w:qFormat/>
    <w:pPr>
      <w:numPr>
        <w:ilvl w:val="4"/>
      </w:numPr>
      <w:outlineLvl w:val="4"/>
    </w:pPr>
    <w:rPr>
      <w:sz w:val="22"/>
    </w:rPr>
  </w:style>
  <w:style w:type="paragraph" w:styleId="6">
    <w:name w:val="heading 6"/>
    <w:basedOn w:val="H6"/>
    <w:next w:val="a"/>
    <w:link w:val="60"/>
    <w:qFormat/>
    <w:pPr>
      <w:numPr>
        <w:ilvl w:val="5"/>
        <w:numId w:val="2"/>
      </w:numPr>
      <w:outlineLvl w:val="5"/>
    </w:pPr>
  </w:style>
  <w:style w:type="paragraph" w:styleId="7">
    <w:name w:val="heading 7"/>
    <w:basedOn w:val="H6"/>
    <w:next w:val="a"/>
    <w:link w:val="70"/>
    <w:qFormat/>
    <w:pPr>
      <w:numPr>
        <w:ilvl w:val="6"/>
        <w:numId w:val="2"/>
      </w:numPr>
      <w:outlineLvl w:val="6"/>
    </w:pPr>
  </w:style>
  <w:style w:type="paragraph" w:styleId="8">
    <w:name w:val="heading 8"/>
    <w:basedOn w:val="1"/>
    <w:next w:val="a"/>
    <w:link w:val="80"/>
    <w:qFormat/>
    <w:pPr>
      <w:outlineLvl w:val="7"/>
    </w:pPr>
  </w:style>
  <w:style w:type="paragraph" w:styleId="9">
    <w:name w:val="heading 9"/>
    <w:basedOn w:val="8"/>
    <w:next w:val="a"/>
    <w:link w:val="90"/>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link w:val="H6Char"/>
    <w:qFormat/>
    <w:pPr>
      <w:numPr>
        <w:numId w:val="0"/>
      </w:numPr>
      <w:ind w:left="1985" w:hanging="1985"/>
      <w:outlineLvl w:val="9"/>
    </w:pPr>
    <w:rPr>
      <w:sz w:val="20"/>
    </w:rPr>
  </w:style>
  <w:style w:type="paragraph" w:styleId="31">
    <w:name w:val="List 3"/>
    <w:basedOn w:val="21"/>
    <w:qFormat/>
    <w:pPr>
      <w:ind w:left="1135"/>
    </w:pPr>
  </w:style>
  <w:style w:type="paragraph" w:styleId="21">
    <w:name w:val="List 2"/>
    <w:basedOn w:val="a3"/>
    <w:uiPriority w:val="99"/>
    <w:qFormat/>
    <w:pPr>
      <w:ind w:left="851"/>
    </w:pPr>
  </w:style>
  <w:style w:type="paragraph" w:styleId="a3">
    <w:name w:val="List"/>
    <w:basedOn w:val="a"/>
    <w:qFormat/>
    <w:pPr>
      <w:ind w:left="568" w:hanging="284"/>
    </w:pPr>
  </w:style>
  <w:style w:type="paragraph" w:styleId="71">
    <w:name w:val="toc 7"/>
    <w:basedOn w:val="61"/>
    <w:next w:val="a"/>
    <w:qFormat/>
    <w:pPr>
      <w:ind w:left="2268" w:hanging="2268"/>
    </w:pPr>
  </w:style>
  <w:style w:type="paragraph" w:styleId="61">
    <w:name w:val="toc 6"/>
    <w:basedOn w:val="51"/>
    <w:next w:val="a"/>
    <w:qFormat/>
    <w:pPr>
      <w:ind w:left="1985" w:hanging="1985"/>
    </w:pPr>
  </w:style>
  <w:style w:type="paragraph" w:styleId="51">
    <w:name w:val="toc 5"/>
    <w:basedOn w:val="41"/>
    <w:next w:val="a"/>
    <w:qFormat/>
    <w:pPr>
      <w:ind w:left="1701" w:hanging="1701"/>
    </w:pPr>
  </w:style>
  <w:style w:type="paragraph" w:styleId="41">
    <w:name w:val="toc 4"/>
    <w:basedOn w:val="32"/>
    <w:next w:val="a"/>
    <w:qFormat/>
    <w:pPr>
      <w:ind w:left="1418" w:hanging="1418"/>
    </w:pPr>
  </w:style>
  <w:style w:type="paragraph" w:styleId="32">
    <w:name w:val="toc 3"/>
    <w:basedOn w:val="22"/>
    <w:next w:val="a"/>
    <w:qFormat/>
    <w:pPr>
      <w:ind w:left="1134" w:hanging="1134"/>
    </w:pPr>
  </w:style>
  <w:style w:type="paragraph" w:styleId="22">
    <w:name w:val="toc 2"/>
    <w:basedOn w:val="11"/>
    <w:next w:val="a"/>
    <w:qFormat/>
    <w:pPr>
      <w:keepNext w:val="0"/>
      <w:spacing w:before="0"/>
      <w:ind w:left="851" w:hanging="851"/>
    </w:pPr>
    <w:rPr>
      <w:sz w:val="20"/>
    </w:rPr>
  </w:style>
  <w:style w:type="paragraph" w:styleId="11">
    <w:name w:val="toc 1"/>
    <w:next w:val="a"/>
    <w:qFormat/>
    <w:pPr>
      <w:keepNext/>
      <w:keepLines/>
      <w:widowControl w:val="0"/>
      <w:tabs>
        <w:tab w:val="right" w:leader="dot" w:pos="9639"/>
      </w:tabs>
      <w:spacing w:before="120"/>
      <w:ind w:left="567" w:right="425" w:hanging="567"/>
    </w:pPr>
    <w:rPr>
      <w:sz w:val="22"/>
      <w:lang w:val="en-GB" w:eastAsia="en-US"/>
    </w:rPr>
  </w:style>
  <w:style w:type="paragraph" w:styleId="23">
    <w:name w:val="List Number 2"/>
    <w:basedOn w:val="a4"/>
    <w:qFormat/>
    <w:pPr>
      <w:ind w:left="851"/>
    </w:pPr>
  </w:style>
  <w:style w:type="paragraph" w:styleId="a4">
    <w:name w:val="List Number"/>
    <w:basedOn w:val="a3"/>
    <w:qFormat/>
  </w:style>
  <w:style w:type="paragraph" w:styleId="42">
    <w:name w:val="List Bullet 4"/>
    <w:basedOn w:val="33"/>
    <w:qFormat/>
    <w:pPr>
      <w:ind w:left="1418"/>
    </w:pPr>
  </w:style>
  <w:style w:type="paragraph" w:styleId="33">
    <w:name w:val="List Bullet 3"/>
    <w:basedOn w:val="24"/>
    <w:qFormat/>
    <w:pPr>
      <w:ind w:left="1135"/>
    </w:pPr>
  </w:style>
  <w:style w:type="paragraph" w:styleId="24">
    <w:name w:val="List Bullet 2"/>
    <w:basedOn w:val="a5"/>
    <w:qFormat/>
    <w:pPr>
      <w:ind w:left="851"/>
    </w:pPr>
  </w:style>
  <w:style w:type="paragraph" w:styleId="a5">
    <w:name w:val="List Bullet"/>
    <w:basedOn w:val="a3"/>
    <w:qFormat/>
  </w:style>
  <w:style w:type="paragraph" w:styleId="a6">
    <w:name w:val="caption"/>
    <w:aliases w:val="cap,Caption Char1 Char,cap Char Char1,Caption Char Char1 Char,cap Char2 Char,Ca,cap Char2,Caption Char C...,cap1,cap2,cap11,Légende-figure,Légende-figure Char,Beschrifubg,Beschriftung Char,label,cap11 Char,cap11 Char Char Char"/>
    <w:basedOn w:val="a"/>
    <w:next w:val="a"/>
    <w:link w:val="a7"/>
    <w:qFormat/>
    <w:pPr>
      <w:spacing w:before="120" w:after="120"/>
    </w:pPr>
    <w:rPr>
      <w:b/>
    </w:rPr>
  </w:style>
  <w:style w:type="paragraph" w:styleId="a8">
    <w:name w:val="Document Map"/>
    <w:basedOn w:val="a"/>
    <w:semiHidden/>
    <w:qFormat/>
    <w:pPr>
      <w:shd w:val="clear" w:color="auto" w:fill="000080"/>
    </w:pPr>
    <w:rPr>
      <w:rFonts w:ascii="Tahoma" w:hAnsi="Tahoma"/>
    </w:rPr>
  </w:style>
  <w:style w:type="paragraph" w:styleId="a9">
    <w:name w:val="annotation text"/>
    <w:basedOn w:val="a"/>
    <w:link w:val="aa"/>
    <w:uiPriority w:val="99"/>
    <w:qFormat/>
  </w:style>
  <w:style w:type="paragraph" w:styleId="ab">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c"/>
    <w:qFormat/>
  </w:style>
  <w:style w:type="paragraph" w:styleId="ad">
    <w:name w:val="Plain Text"/>
    <w:basedOn w:val="a"/>
    <w:link w:val="ae"/>
    <w:uiPriority w:val="99"/>
    <w:qFormat/>
    <w:rPr>
      <w:rFonts w:ascii="Courier New" w:hAnsi="Courier New"/>
      <w:lang w:val="nb-NO"/>
    </w:rPr>
  </w:style>
  <w:style w:type="paragraph" w:styleId="52">
    <w:name w:val="List Bullet 5"/>
    <w:basedOn w:val="42"/>
    <w:qFormat/>
    <w:pPr>
      <w:ind w:left="1702"/>
    </w:pPr>
  </w:style>
  <w:style w:type="paragraph" w:styleId="81">
    <w:name w:val="toc 8"/>
    <w:basedOn w:val="11"/>
    <w:next w:val="a"/>
    <w:qFormat/>
    <w:pPr>
      <w:spacing w:before="180"/>
      <w:ind w:left="2693" w:hanging="2693"/>
    </w:pPr>
    <w:rPr>
      <w:b/>
    </w:rPr>
  </w:style>
  <w:style w:type="paragraph" w:styleId="25">
    <w:name w:val="Body Text Indent 2"/>
    <w:basedOn w:val="a"/>
    <w:link w:val="26"/>
    <w:qFormat/>
    <w:pPr>
      <w:overflowPunct w:val="0"/>
      <w:autoSpaceDE w:val="0"/>
      <w:autoSpaceDN w:val="0"/>
      <w:adjustRightInd w:val="0"/>
      <w:ind w:left="284"/>
      <w:jc w:val="both"/>
      <w:textAlignment w:val="baseline"/>
    </w:pPr>
    <w:rPr>
      <w:rFonts w:ascii="Arial" w:eastAsia="Yu Mincho" w:hAnsi="Arial"/>
      <w:sz w:val="22"/>
    </w:rPr>
  </w:style>
  <w:style w:type="paragraph" w:styleId="af">
    <w:name w:val="endnote text"/>
    <w:basedOn w:val="a"/>
    <w:link w:val="af0"/>
    <w:qFormat/>
    <w:pPr>
      <w:overflowPunct w:val="0"/>
      <w:autoSpaceDE w:val="0"/>
      <w:autoSpaceDN w:val="0"/>
      <w:adjustRightInd w:val="0"/>
      <w:textAlignment w:val="baseline"/>
    </w:pPr>
    <w:rPr>
      <w:rFonts w:eastAsia="Yu Mincho"/>
    </w:rPr>
  </w:style>
  <w:style w:type="paragraph" w:styleId="af1">
    <w:name w:val="Balloon Text"/>
    <w:basedOn w:val="a"/>
    <w:link w:val="af2"/>
    <w:qFormat/>
    <w:pPr>
      <w:spacing w:after="0"/>
    </w:pPr>
    <w:rPr>
      <w:sz w:val="18"/>
      <w:szCs w:val="18"/>
    </w:rPr>
  </w:style>
  <w:style w:type="paragraph" w:styleId="af3">
    <w:name w:val="footer"/>
    <w:basedOn w:val="af4"/>
    <w:link w:val="af5"/>
    <w:qFormat/>
    <w:pPr>
      <w:jc w:val="center"/>
    </w:pPr>
    <w:rPr>
      <w:i/>
    </w:rPr>
  </w:style>
  <w:style w:type="paragraph" w:styleId="af4">
    <w:name w:val="header"/>
    <w:link w:val="af6"/>
    <w:qFormat/>
    <w:pPr>
      <w:widowControl w:val="0"/>
    </w:pPr>
    <w:rPr>
      <w:rFonts w:ascii="Arial" w:hAnsi="Arial"/>
      <w:b/>
      <w:sz w:val="18"/>
      <w:lang w:val="en-GB" w:eastAsia="sv-SE"/>
    </w:rPr>
  </w:style>
  <w:style w:type="paragraph" w:styleId="af7">
    <w:name w:val="index heading"/>
    <w:basedOn w:val="a"/>
    <w:next w:val="a"/>
    <w:semiHidden/>
    <w:qFormat/>
    <w:pPr>
      <w:pBdr>
        <w:top w:val="single" w:sz="12" w:space="0" w:color="auto"/>
      </w:pBdr>
      <w:spacing w:before="360" w:after="240"/>
    </w:pPr>
    <w:rPr>
      <w:b/>
      <w:i/>
      <w:sz w:val="26"/>
    </w:rPr>
  </w:style>
  <w:style w:type="paragraph" w:styleId="af8">
    <w:name w:val="footnote text"/>
    <w:basedOn w:val="a"/>
    <w:link w:val="af9"/>
    <w:semiHidden/>
    <w:qFormat/>
    <w:pPr>
      <w:keepLines/>
      <w:spacing w:after="0"/>
      <w:ind w:left="454" w:hanging="454"/>
    </w:pPr>
    <w:rPr>
      <w:sz w:val="16"/>
    </w:rPr>
  </w:style>
  <w:style w:type="paragraph" w:styleId="53">
    <w:name w:val="List 5"/>
    <w:basedOn w:val="43"/>
    <w:qFormat/>
    <w:pPr>
      <w:ind w:left="1702"/>
    </w:pPr>
  </w:style>
  <w:style w:type="paragraph" w:styleId="43">
    <w:name w:val="List 4"/>
    <w:basedOn w:val="31"/>
    <w:qFormat/>
    <w:pPr>
      <w:ind w:left="1418"/>
    </w:pPr>
  </w:style>
  <w:style w:type="paragraph" w:styleId="91">
    <w:name w:val="toc 9"/>
    <w:basedOn w:val="81"/>
    <w:next w:val="a"/>
    <w:qFormat/>
    <w:pPr>
      <w:ind w:left="1418" w:hanging="1418"/>
    </w:pPr>
  </w:style>
  <w:style w:type="paragraph" w:styleId="afa">
    <w:name w:val="Normal (Web)"/>
    <w:basedOn w:val="a"/>
    <w:uiPriority w:val="99"/>
    <w:qFormat/>
    <w:pPr>
      <w:spacing w:before="100" w:beforeAutospacing="1" w:after="100" w:afterAutospacing="1"/>
    </w:pPr>
    <w:rPr>
      <w:rFonts w:eastAsia="Arial Unicode MS"/>
      <w:sz w:val="24"/>
      <w:szCs w:val="24"/>
    </w:rPr>
  </w:style>
  <w:style w:type="paragraph" w:styleId="12">
    <w:name w:val="index 1"/>
    <w:basedOn w:val="a"/>
    <w:next w:val="a"/>
    <w:semiHidden/>
    <w:qFormat/>
    <w:pPr>
      <w:keepLines/>
      <w:spacing w:after="0"/>
    </w:pPr>
  </w:style>
  <w:style w:type="paragraph" w:styleId="27">
    <w:name w:val="index 2"/>
    <w:basedOn w:val="12"/>
    <w:next w:val="a"/>
    <w:semiHidden/>
    <w:qFormat/>
    <w:pPr>
      <w:ind w:left="284"/>
    </w:pPr>
  </w:style>
  <w:style w:type="paragraph" w:styleId="afb">
    <w:name w:val="annotation subject"/>
    <w:basedOn w:val="a9"/>
    <w:next w:val="a9"/>
    <w:link w:val="afc"/>
    <w:qFormat/>
    <w:rPr>
      <w:b/>
      <w:bCs/>
    </w:rPr>
  </w:style>
  <w:style w:type="table" w:styleId="afd">
    <w:name w:val="Table Grid"/>
    <w:basedOn w:val="a1"/>
    <w:qFormat/>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Strong"/>
    <w:qFormat/>
    <w:rPr>
      <w:b/>
      <w:bCs/>
    </w:rPr>
  </w:style>
  <w:style w:type="character" w:styleId="aff">
    <w:name w:val="endnote reference"/>
    <w:qFormat/>
    <w:rPr>
      <w:vertAlign w:val="superscript"/>
    </w:rPr>
  </w:style>
  <w:style w:type="character" w:styleId="aff0">
    <w:name w:val="FollowedHyperlink"/>
    <w:qFormat/>
    <w:rPr>
      <w:color w:val="800080"/>
      <w:u w:val="single"/>
    </w:rPr>
  </w:style>
  <w:style w:type="character" w:styleId="aff1">
    <w:name w:val="Emphasis"/>
    <w:uiPriority w:val="20"/>
    <w:qFormat/>
    <w:rPr>
      <w:i/>
      <w:iCs/>
    </w:rPr>
  </w:style>
  <w:style w:type="character" w:styleId="aff2">
    <w:name w:val="Hyperlink"/>
    <w:uiPriority w:val="99"/>
    <w:qFormat/>
    <w:rPr>
      <w:color w:val="0000FF"/>
      <w:u w:val="single"/>
    </w:rPr>
  </w:style>
  <w:style w:type="character" w:styleId="aff3">
    <w:name w:val="annotation reference"/>
    <w:uiPriority w:val="99"/>
    <w:qFormat/>
    <w:rPr>
      <w:sz w:val="16"/>
    </w:rPr>
  </w:style>
  <w:style w:type="character" w:styleId="aff4">
    <w:name w:val="footnote reference"/>
    <w:semiHidden/>
    <w:qFormat/>
    <w:rPr>
      <w:b/>
      <w:position w:val="6"/>
      <w:sz w:val="16"/>
    </w:rPr>
  </w:style>
  <w:style w:type="paragraph" w:customStyle="1" w:styleId="EQ">
    <w:name w:val="EQ"/>
    <w:basedOn w:val="a"/>
    <w:next w:val="a"/>
    <w:link w:val="EQChar"/>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link w:val="NOChar"/>
    <w:qFormat/>
    <w:pPr>
      <w:keepLines/>
      <w:ind w:left="1135" w:hanging="851"/>
    </w:pPr>
    <w:rPr>
      <w:lang w:val="zh-CN"/>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hAnsi="Arial"/>
      <w:sz w:val="18"/>
      <w:lang w:val="zh-CN"/>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3"/>
    <w:link w:val="B1Char"/>
    <w:qFormat/>
  </w:style>
  <w:style w:type="paragraph" w:customStyle="1" w:styleId="EditorsNote">
    <w:name w:val="Editor's Note"/>
    <w:basedOn w:val="NO"/>
    <w:qFormat/>
    <w:rPr>
      <w:color w:val="FF0000"/>
    </w:rPr>
  </w:style>
  <w:style w:type="paragraph" w:customStyle="1" w:styleId="TH">
    <w:name w:val="TH"/>
    <w:basedOn w:val="a"/>
    <w:link w:val="THChar"/>
    <w:qFormat/>
    <w:pPr>
      <w:keepNext/>
      <w:keepLines/>
      <w:spacing w:before="60"/>
      <w:jc w:val="center"/>
    </w:pPr>
    <w:rPr>
      <w:rFonts w:ascii="Arial" w:hAnsi="Arial"/>
      <w:b/>
      <w:lang w:val="zh-CN"/>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0">
    <w:name w:val="B2"/>
    <w:basedOn w:val="21"/>
    <w:qFormat/>
  </w:style>
  <w:style w:type="paragraph" w:customStyle="1" w:styleId="B3">
    <w:name w:val="B3"/>
    <w:basedOn w:val="31"/>
    <w:qFormat/>
  </w:style>
  <w:style w:type="paragraph" w:customStyle="1" w:styleId="B4">
    <w:name w:val="B4"/>
    <w:basedOn w:val="43"/>
    <w:qFormat/>
  </w:style>
  <w:style w:type="paragraph" w:customStyle="1" w:styleId="B5">
    <w:name w:val="B5"/>
    <w:basedOn w:val="53"/>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INDENT1">
    <w:name w:val="INDENT1"/>
    <w:basedOn w:val="a"/>
    <w:qFormat/>
    <w:pPr>
      <w:ind w:left="851"/>
    </w:pPr>
  </w:style>
  <w:style w:type="paragraph" w:customStyle="1" w:styleId="INDENT2">
    <w:name w:val="INDENT2"/>
    <w:basedOn w:val="a"/>
    <w:qFormat/>
    <w:pPr>
      <w:ind w:left="1135" w:hanging="284"/>
    </w:pPr>
  </w:style>
  <w:style w:type="paragraph" w:customStyle="1" w:styleId="INDENT3">
    <w:name w:val="INDENT3"/>
    <w:basedOn w:val="a"/>
    <w:qFormat/>
    <w:pPr>
      <w:ind w:left="1701" w:hanging="567"/>
    </w:pPr>
  </w:style>
  <w:style w:type="paragraph" w:customStyle="1" w:styleId="FigureTitle">
    <w:name w:val="Figure_Title"/>
    <w:basedOn w:val="a"/>
    <w:next w:val="a"/>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qFormat/>
    <w:pPr>
      <w:keepNext/>
      <w:keepLines/>
    </w:pPr>
    <w:rPr>
      <w:b/>
    </w:rPr>
  </w:style>
  <w:style w:type="paragraph" w:customStyle="1" w:styleId="enumlev2">
    <w:name w:val="enumlev2"/>
    <w:basedOn w:val="a"/>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qFormat/>
    <w:pPr>
      <w:keepNext/>
      <w:keepLines/>
      <w:spacing w:before="240"/>
      <w:ind w:left="1418"/>
    </w:pPr>
    <w:rPr>
      <w:rFonts w:ascii="Arial" w:hAnsi="Arial"/>
      <w:b/>
      <w:sz w:val="36"/>
      <w:lang w:val="en-US"/>
    </w:rPr>
  </w:style>
  <w:style w:type="paragraph" w:customStyle="1" w:styleId="TAJ">
    <w:name w:val="TAJ"/>
    <w:basedOn w:val="TH"/>
    <w:qFormat/>
  </w:style>
  <w:style w:type="paragraph" w:customStyle="1" w:styleId="Guidance">
    <w:name w:val="Guidance"/>
    <w:basedOn w:val="a"/>
    <w:link w:val="GuidanceChar"/>
    <w:qFormat/>
    <w:rPr>
      <w:i/>
      <w:color w:val="0000FF"/>
      <w:lang w:val="zh-CN"/>
    </w:rPr>
  </w:style>
  <w:style w:type="character" w:customStyle="1" w:styleId="TALChar">
    <w:name w:val="TAL Char"/>
    <w:link w:val="TAL"/>
    <w:qFormat/>
    <w:rPr>
      <w:rFonts w:ascii="Arial" w:hAnsi="Arial"/>
      <w:sz w:val="18"/>
      <w:lang w:eastAsia="en-US"/>
    </w:rPr>
  </w:style>
  <w:style w:type="character" w:customStyle="1" w:styleId="THChar">
    <w:name w:val="TH Char"/>
    <w:link w:val="TH"/>
    <w:qFormat/>
    <w:rPr>
      <w:rFonts w:ascii="Arial" w:hAnsi="Arial"/>
      <w:b/>
      <w:lang w:eastAsia="en-US"/>
    </w:rPr>
  </w:style>
  <w:style w:type="character" w:customStyle="1" w:styleId="TAHCar">
    <w:name w:val="TAH Car"/>
    <w:link w:val="TAH"/>
    <w:qFormat/>
    <w:rPr>
      <w:rFonts w:ascii="Arial" w:hAnsi="Arial"/>
      <w:b/>
      <w:sz w:val="18"/>
      <w:lang w:eastAsia="en-US"/>
    </w:rPr>
  </w:style>
  <w:style w:type="character" w:customStyle="1" w:styleId="NOChar">
    <w:name w:val="NO Char"/>
    <w:link w:val="NO"/>
    <w:qFormat/>
    <w:rPr>
      <w:lang w:eastAsia="en-US"/>
    </w:rPr>
  </w:style>
  <w:style w:type="character" w:customStyle="1" w:styleId="20">
    <w:name w:val="标题 2 字符"/>
    <w:link w:val="2"/>
    <w:qFormat/>
    <w:rPr>
      <w:rFonts w:ascii="Arial" w:hAnsi="Arial"/>
      <w:sz w:val="28"/>
      <w:szCs w:val="18"/>
      <w:lang w:val="sv-SE"/>
    </w:rPr>
  </w:style>
  <w:style w:type="character" w:customStyle="1" w:styleId="GuidanceChar">
    <w:name w:val="Guidance Char"/>
    <w:link w:val="Guidance"/>
    <w:qFormat/>
    <w:rPr>
      <w:i/>
      <w:color w:val="0000FF"/>
      <w:lang w:eastAsia="en-US"/>
    </w:rPr>
  </w:style>
  <w:style w:type="character" w:customStyle="1" w:styleId="10">
    <w:name w:val="标题 1 字符"/>
    <w:link w:val="1"/>
    <w:qFormat/>
    <w:rPr>
      <w:rFonts w:ascii="Arial" w:hAnsi="Arial"/>
      <w:sz w:val="36"/>
      <w:lang w:eastAsia="en-US" w:bidi="ar-SA"/>
    </w:rPr>
  </w:style>
  <w:style w:type="character" w:customStyle="1" w:styleId="af6">
    <w:name w:val="页眉 字符"/>
    <w:link w:val="af4"/>
    <w:qFormat/>
    <w:rPr>
      <w:rFonts w:ascii="Arial" w:hAnsi="Arial"/>
      <w:b/>
      <w:sz w:val="18"/>
      <w:lang w:val="en-GB" w:bidi="ar-SA"/>
    </w:rPr>
  </w:style>
  <w:style w:type="character" w:customStyle="1" w:styleId="aa">
    <w:name w:val="批注文字 字符"/>
    <w:link w:val="a9"/>
    <w:uiPriority w:val="99"/>
    <w:qFormat/>
    <w:rPr>
      <w:lang w:val="en-GB" w:eastAsia="en-US"/>
    </w:rPr>
  </w:style>
  <w:style w:type="character" w:customStyle="1" w:styleId="Char">
    <w:name w:val="批注主题 Char"/>
    <w:basedOn w:val="aa"/>
    <w:qFormat/>
    <w:rPr>
      <w:lang w:val="en-GB" w:eastAsia="en-US"/>
    </w:rPr>
  </w:style>
  <w:style w:type="paragraph" w:customStyle="1" w:styleId="13">
    <w:name w:val="修订1"/>
    <w:hidden/>
    <w:uiPriority w:val="99"/>
    <w:semiHidden/>
    <w:qFormat/>
    <w:rPr>
      <w:lang w:val="en-GB" w:eastAsia="en-US"/>
    </w:rPr>
  </w:style>
  <w:style w:type="character" w:customStyle="1" w:styleId="af2">
    <w:name w:val="批注框文本 字符"/>
    <w:link w:val="af1"/>
    <w:qFormat/>
    <w:rPr>
      <w:sz w:val="18"/>
      <w:szCs w:val="18"/>
      <w:lang w:val="en-GB" w:eastAsia="en-US"/>
    </w:rPr>
  </w:style>
  <w:style w:type="character" w:customStyle="1" w:styleId="TACChar">
    <w:name w:val="TAC Char"/>
    <w:link w:val="TAC"/>
    <w:qFormat/>
    <w:rPr>
      <w:rFonts w:ascii="Arial" w:hAnsi="Arial"/>
      <w:sz w:val="18"/>
      <w:lang w:val="zh-CN"/>
    </w:rPr>
  </w:style>
  <w:style w:type="paragraph" w:customStyle="1" w:styleId="210">
    <w:name w:val="中等深浅网格 21"/>
    <w:uiPriority w:val="1"/>
    <w:qFormat/>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qFormat/>
    <w:rPr>
      <w:rFonts w:ascii="Arial" w:hAnsi="Arial"/>
      <w:sz w:val="18"/>
      <w:lang w:val="zh-CN"/>
    </w:rPr>
  </w:style>
  <w:style w:type="paragraph" w:customStyle="1" w:styleId="Heading3Underrubrik2H3">
    <w:name w:val="Heading 3.Underrubrik2.H3"/>
    <w:basedOn w:val="a"/>
    <w:next w:val="a"/>
    <w:qFormat/>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Pr>
      <w:rFonts w:ascii="Arial" w:hAnsi="Arial" w:cs="Arial"/>
      <w:sz w:val="18"/>
      <w:szCs w:val="18"/>
      <w:lang w:val="en-GB"/>
    </w:rPr>
  </w:style>
  <w:style w:type="paragraph" w:customStyle="1" w:styleId="CRCoverPage">
    <w:name w:val="CR Cover Page"/>
    <w:link w:val="CRCoverPageChar"/>
    <w:qFormat/>
    <w:pPr>
      <w:spacing w:after="120"/>
    </w:pPr>
    <w:rPr>
      <w:rFonts w:ascii="Arial" w:hAnsi="Arial"/>
      <w:lang w:val="en-GB" w:eastAsia="en-US"/>
    </w:rPr>
  </w:style>
  <w:style w:type="character" w:customStyle="1" w:styleId="80">
    <w:name w:val="标题 8 字符"/>
    <w:link w:val="8"/>
    <w:qFormat/>
    <w:rPr>
      <w:rFonts w:ascii="Arial" w:hAnsi="Arial"/>
      <w:sz w:val="36"/>
      <w:lang w:val="sv-SE"/>
    </w:rPr>
  </w:style>
  <w:style w:type="character" w:customStyle="1" w:styleId="CRCoverPageChar">
    <w:name w:val="CR Cover Page Char"/>
    <w:link w:val="CRCoverPage"/>
    <w:qFormat/>
    <w:rPr>
      <w:rFonts w:ascii="Arial" w:hAnsi="Arial"/>
      <w:lang w:val="en-GB"/>
    </w:rPr>
  </w:style>
  <w:style w:type="character" w:customStyle="1" w:styleId="B1Char">
    <w:name w:val="B1 Char"/>
    <w:link w:val="B1"/>
    <w:qFormat/>
    <w:rPr>
      <w:lang w:val="en-GB"/>
    </w:rPr>
  </w:style>
  <w:style w:type="character" w:customStyle="1" w:styleId="a7">
    <w:name w:val="题注 字符"/>
    <w:aliases w:val="cap 字符,Caption Char1 Char 字符,cap Char Char1 字符,Caption Char Char1 Char 字符,cap Char2 Char 字符,Ca 字符,cap Char2 字符,Caption Char C... 字符,cap1 字符,cap2 字符,cap11 字符,Légende-figure 字符,Légende-figure Char 字符,Beschrifubg 字符,Beschriftung Char 字符,label 字符"/>
    <w:link w:val="a6"/>
    <w:uiPriority w:val="35"/>
    <w:qFormat/>
    <w:rPr>
      <w:b/>
      <w:lang w:val="en-GB"/>
    </w:rPr>
  </w:style>
  <w:style w:type="character" w:customStyle="1" w:styleId="30">
    <w:name w:val="标题 3 字符"/>
    <w:link w:val="3"/>
    <w:qFormat/>
    <w:rPr>
      <w:rFonts w:ascii="Arial" w:hAnsi="Arial"/>
      <w:sz w:val="28"/>
      <w:szCs w:val="18"/>
      <w:lang w:val="sv-SE"/>
    </w:rPr>
  </w:style>
  <w:style w:type="character" w:customStyle="1" w:styleId="ac">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b"/>
    <w:qFormat/>
    <w:rPr>
      <w:lang w:val="en-GB"/>
    </w:rPr>
  </w:style>
  <w:style w:type="paragraph" w:customStyle="1" w:styleId="3GPPNormalText">
    <w:name w:val="3GPP Normal Text"/>
    <w:basedOn w:val="ab"/>
    <w:link w:val="3GPPNormalTextChar"/>
    <w:qFormat/>
    <w:pPr>
      <w:spacing w:after="120"/>
      <w:ind w:left="1440" w:hanging="1440"/>
      <w:jc w:val="both"/>
    </w:pPr>
    <w:rPr>
      <w:rFonts w:eastAsia="MS Mincho"/>
      <w:sz w:val="22"/>
      <w:szCs w:val="24"/>
      <w:lang w:val="zh-CN" w:eastAsia="zh-CN"/>
    </w:rPr>
  </w:style>
  <w:style w:type="character" w:customStyle="1" w:styleId="3GPPNormalTextChar">
    <w:name w:val="3GPP Normal Text Char"/>
    <w:link w:val="3GPPNormalText"/>
    <w:qFormat/>
    <w:rPr>
      <w:rFonts w:eastAsia="MS Mincho"/>
      <w:sz w:val="22"/>
      <w:szCs w:val="24"/>
      <w:lang w:val="zh-CN" w:eastAsia="zh-CN"/>
    </w:rPr>
  </w:style>
  <w:style w:type="character" w:customStyle="1" w:styleId="CaptionChar1">
    <w:name w:val="Caption Char1"/>
    <w:qFormat/>
    <w:rPr>
      <w:rFonts w:eastAsia="Times New Roman"/>
      <w:b/>
      <w:lang w:val="en-GB" w:eastAsia="en-US"/>
    </w:rPr>
  </w:style>
  <w:style w:type="character" w:customStyle="1" w:styleId="ae">
    <w:name w:val="纯文本 字符"/>
    <w:link w:val="ad"/>
    <w:uiPriority w:val="99"/>
    <w:qFormat/>
    <w:rPr>
      <w:rFonts w:ascii="Courier New" w:hAnsi="Courier New"/>
      <w:lang w:val="nb-NO" w:eastAsia="en-US"/>
    </w:rPr>
  </w:style>
  <w:style w:type="paragraph" w:styleId="aff5">
    <w:name w:val="No Spacing"/>
    <w:uiPriority w:val="1"/>
    <w:qFormat/>
    <w:pPr>
      <w:overflowPunct w:val="0"/>
      <w:autoSpaceDE w:val="0"/>
      <w:autoSpaceDN w:val="0"/>
      <w:adjustRightInd w:val="0"/>
    </w:pPr>
    <w:rPr>
      <w:rFonts w:eastAsia="MS Mincho"/>
      <w:lang w:val="en-GB" w:eastAsia="ja-JP"/>
    </w:rPr>
  </w:style>
  <w:style w:type="character" w:customStyle="1" w:styleId="afc">
    <w:name w:val="批注主题 字符"/>
    <w:link w:val="afb"/>
    <w:uiPriority w:val="99"/>
    <w:qFormat/>
    <w:rPr>
      <w:b/>
      <w:bCs/>
      <w:lang w:val="en-GB" w:eastAsia="en-US"/>
    </w:rPr>
  </w:style>
  <w:style w:type="character" w:customStyle="1" w:styleId="14">
    <w:name w:val="不明显参考1"/>
    <w:uiPriority w:val="31"/>
    <w:qFormat/>
    <w:rPr>
      <w:smallCaps/>
      <w:color w:val="C0504D"/>
      <w:u w:val="single"/>
    </w:rPr>
  </w:style>
  <w:style w:type="paragraph" w:customStyle="1" w:styleId="aff6">
    <w:name w:val="样式 页眉"/>
    <w:basedOn w:val="af4"/>
    <w:link w:val="Char0"/>
    <w:qFormat/>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ff6"/>
    <w:qFormat/>
    <w:rPr>
      <w:rFonts w:ascii="Arial" w:eastAsia="Arial" w:hAnsi="Arial"/>
      <w:b/>
      <w:bCs/>
      <w:sz w:val="22"/>
      <w:lang w:val="en-GB" w:eastAsia="en-US"/>
    </w:rPr>
  </w:style>
  <w:style w:type="character" w:customStyle="1" w:styleId="af5">
    <w:name w:val="页脚 字符"/>
    <w:link w:val="af3"/>
    <w:uiPriority w:val="99"/>
    <w:qFormat/>
    <w:rPr>
      <w:rFonts w:ascii="Arial" w:hAnsi="Arial"/>
      <w:b/>
      <w:i/>
      <w:sz w:val="18"/>
      <w:lang w:val="en-GB"/>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val="en-GB" w:eastAsia="ja-JP"/>
    </w:rPr>
  </w:style>
  <w:style w:type="character" w:customStyle="1" w:styleId="40">
    <w:name w:val="标题 4 字符"/>
    <w:basedOn w:val="a0"/>
    <w:link w:val="4"/>
    <w:qFormat/>
    <w:rPr>
      <w:rFonts w:ascii="Arial" w:hAnsi="Arial"/>
      <w:sz w:val="24"/>
      <w:szCs w:val="18"/>
      <w:lang w:val="sv-SE"/>
    </w:rPr>
  </w:style>
  <w:style w:type="character" w:customStyle="1" w:styleId="50">
    <w:name w:val="标题 5 字符"/>
    <w:basedOn w:val="a0"/>
    <w:link w:val="5"/>
    <w:qFormat/>
    <w:rPr>
      <w:rFonts w:ascii="Arial" w:hAnsi="Arial"/>
      <w:sz w:val="22"/>
      <w:szCs w:val="18"/>
      <w:lang w:val="sv-SE"/>
    </w:rPr>
  </w:style>
  <w:style w:type="character" w:customStyle="1" w:styleId="60">
    <w:name w:val="标题 6 字符"/>
    <w:basedOn w:val="a0"/>
    <w:link w:val="6"/>
    <w:qFormat/>
    <w:rPr>
      <w:rFonts w:ascii="Arial" w:hAnsi="Arial"/>
      <w:szCs w:val="18"/>
      <w:lang w:val="sv-SE"/>
    </w:rPr>
  </w:style>
  <w:style w:type="character" w:customStyle="1" w:styleId="70">
    <w:name w:val="标题 7 字符"/>
    <w:basedOn w:val="a0"/>
    <w:link w:val="7"/>
    <w:qFormat/>
    <w:rPr>
      <w:rFonts w:ascii="Arial" w:hAnsi="Arial"/>
      <w:szCs w:val="18"/>
      <w:lang w:val="sv-SE"/>
    </w:rPr>
  </w:style>
  <w:style w:type="character" w:customStyle="1" w:styleId="90">
    <w:name w:val="标题 9 字符"/>
    <w:basedOn w:val="a0"/>
    <w:link w:val="9"/>
    <w:qFormat/>
    <w:rPr>
      <w:rFonts w:ascii="Arial" w:hAnsi="Arial"/>
      <w:sz w:val="36"/>
      <w:lang w:eastAsia="en-US"/>
    </w:rPr>
  </w:style>
  <w:style w:type="paragraph" w:customStyle="1" w:styleId="Heading">
    <w:name w:val="Heading"/>
    <w:basedOn w:val="a"/>
    <w:qFormat/>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character" w:customStyle="1" w:styleId="26">
    <w:name w:val="正文文本缩进 2 字符"/>
    <w:basedOn w:val="a0"/>
    <w:link w:val="25"/>
    <w:qFormat/>
    <w:rPr>
      <w:rFonts w:ascii="Arial" w:eastAsia="Yu Mincho" w:hAnsi="Arial"/>
      <w:sz w:val="22"/>
      <w:lang w:val="en-GB" w:eastAsia="en-US"/>
    </w:rPr>
  </w:style>
  <w:style w:type="paragraph" w:customStyle="1" w:styleId="HE">
    <w:name w:val="HE"/>
    <w:basedOn w:val="a"/>
    <w:qFormat/>
    <w:pPr>
      <w:overflowPunct w:val="0"/>
      <w:autoSpaceDE w:val="0"/>
      <w:autoSpaceDN w:val="0"/>
      <w:adjustRightInd w:val="0"/>
      <w:textAlignment w:val="baseline"/>
    </w:pPr>
    <w:rPr>
      <w:rFonts w:ascii="Arial" w:eastAsia="Yu Mincho" w:hAnsi="Arial"/>
      <w:b/>
    </w:rPr>
  </w:style>
  <w:style w:type="character" w:customStyle="1" w:styleId="af0">
    <w:name w:val="尾注文本 字符"/>
    <w:basedOn w:val="a0"/>
    <w:link w:val="af"/>
    <w:qFormat/>
    <w:rPr>
      <w:rFonts w:eastAsia="Yu Mincho"/>
      <w:lang w:val="en-GB" w:eastAsia="en-US"/>
    </w:rPr>
  </w:style>
  <w:style w:type="character" w:customStyle="1" w:styleId="af9">
    <w:name w:val="脚注文本 字符"/>
    <w:basedOn w:val="a0"/>
    <w:link w:val="af8"/>
    <w:semiHidden/>
    <w:qFormat/>
    <w:rPr>
      <w:sz w:val="16"/>
      <w:lang w:val="en-GB" w:eastAsia="en-US"/>
    </w:rPr>
  </w:style>
  <w:style w:type="paragraph" w:customStyle="1" w:styleId="tah0">
    <w:name w:val="tah"/>
    <w:basedOn w:val="a"/>
    <w:qFormat/>
    <w:pPr>
      <w:spacing w:before="100" w:beforeAutospacing="1" w:after="100" w:afterAutospacing="1"/>
    </w:pPr>
    <w:rPr>
      <w:rFonts w:eastAsia="Calibri"/>
      <w:sz w:val="24"/>
      <w:szCs w:val="24"/>
      <w:lang w:val="en-US"/>
    </w:rPr>
  </w:style>
  <w:style w:type="paragraph" w:customStyle="1" w:styleId="tal0">
    <w:name w:val="tal"/>
    <w:basedOn w:val="a"/>
    <w:qFormat/>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qFormat/>
    <w:rPr>
      <w:color w:val="808080"/>
      <w:shd w:val="clear" w:color="auto" w:fill="E6E6E6"/>
    </w:rPr>
  </w:style>
  <w:style w:type="character" w:customStyle="1" w:styleId="H6Char">
    <w:name w:val="H6 Char"/>
    <w:link w:val="H6"/>
    <w:qFormat/>
    <w:rPr>
      <w:rFonts w:ascii="Arial" w:hAnsi="Arial"/>
      <w:lang w:eastAsia="en-US"/>
    </w:rPr>
  </w:style>
  <w:style w:type="paragraph" w:styleId="aff7">
    <w:name w:val="List Paragraph"/>
    <w:aliases w:val="Lista1,- Bullets,?? ??,?????,????,목록 단락,목록 단,1st level - Bullet List Paragraph,List Paragraph1,Lettre d'introduction,Paragrafo elenco,Normal bullet 2,Bullet list,Numbered List,Task Body,Viñetas (Inicio Parrafo),3 Txt tabla,リスト段落,列出段落1,列"/>
    <w:basedOn w:val="a"/>
    <w:link w:val="aff8"/>
    <w:uiPriority w:val="34"/>
    <w:qFormat/>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Pr>
      <w:lang w:val="en-GB" w:eastAsia="en-US"/>
    </w:rPr>
  </w:style>
  <w:style w:type="character" w:customStyle="1" w:styleId="PLChar">
    <w:name w:val="PL Char"/>
    <w:link w:val="PL"/>
    <w:qFormat/>
    <w:rPr>
      <w:rFonts w:ascii="Courier New" w:hAnsi="Courier New"/>
      <w:sz w:val="16"/>
      <w:lang w:val="en-GB" w:eastAsia="en-US"/>
    </w:rPr>
  </w:style>
  <w:style w:type="character" w:customStyle="1" w:styleId="aff8">
    <w:name w:val="列出段落 字符"/>
    <w:aliases w:val="Lista1 字符,- Bullets 字符,?? ?? 字符,????? 字符,???? 字符,목록 단락 字符,목록 단 字符,1st level - Bullet List Paragraph 字符,List Paragraph1 字符,Lettre d'introduction 字符,Paragrafo elenco 字符,Normal bullet 2 字符,Bullet list 字符,Numbered List 字符,Task Body 字符,3 Txt tabla 字符"/>
    <w:link w:val="aff7"/>
    <w:uiPriority w:val="34"/>
    <w:qFormat/>
    <w:locked/>
    <w:rPr>
      <w:rFonts w:eastAsia="MS Mincho"/>
      <w:lang w:val="en-GB" w:eastAsia="en-US"/>
    </w:rPr>
  </w:style>
  <w:style w:type="paragraph" w:customStyle="1" w:styleId="Style0">
    <w:name w:val="_Style 0"/>
    <w:uiPriority w:val="1"/>
    <w:qFormat/>
    <w:pPr>
      <w:widowControl w:val="0"/>
      <w:jc w:val="both"/>
    </w:pPr>
    <w:rPr>
      <w:kern w:val="2"/>
      <w:sz w:val="21"/>
      <w:szCs w:val="24"/>
    </w:rPr>
  </w:style>
  <w:style w:type="paragraph" w:customStyle="1" w:styleId="abstract">
    <w:name w:val="abstract"/>
    <w:basedOn w:val="a"/>
    <w:next w:val="a"/>
    <w:qFormat/>
    <w:pPr>
      <w:spacing w:before="120" w:after="120"/>
      <w:ind w:left="1440" w:right="1440"/>
      <w:jc w:val="both"/>
    </w:pPr>
    <w:rPr>
      <w:rFonts w:ascii="Book Antiqua" w:eastAsia="Times New Roman" w:hAnsi="Book Antiqua"/>
      <w:i/>
      <w:lang w:val="en-US"/>
    </w:rPr>
  </w:style>
  <w:style w:type="paragraph" w:customStyle="1" w:styleId="StyleCaptioncapcapCharCaptionCharCaptionChar1CharcapChar">
    <w:name w:val="Style Captioncapcap CharCaption CharCaption Char1 Charcap Char..."/>
    <w:basedOn w:val="a6"/>
    <w:qFormat/>
    <w:pPr>
      <w:keepNext/>
      <w:overflowPunct w:val="0"/>
      <w:autoSpaceDE w:val="0"/>
      <w:autoSpaceDN w:val="0"/>
      <w:adjustRightInd w:val="0"/>
      <w:spacing w:after="60"/>
      <w:jc w:val="center"/>
      <w:textAlignment w:val="baseline"/>
    </w:pPr>
    <w:rPr>
      <w:bCs/>
      <w:lang w:val="en-US"/>
    </w:rPr>
  </w:style>
  <w:style w:type="paragraph" w:customStyle="1" w:styleId="1CharChar">
    <w:name w:val="(文字) (文字)1 Char (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B2">
    <w:name w:val="B2+"/>
    <w:basedOn w:val="B20"/>
    <w:qFormat/>
    <w:pPr>
      <w:numPr>
        <w:numId w:val="3"/>
      </w:numPr>
      <w:overflowPunct w:val="0"/>
      <w:autoSpaceDE w:val="0"/>
      <w:autoSpaceDN w:val="0"/>
      <w:adjustRightInd w:val="0"/>
      <w:textAlignment w:val="baseline"/>
    </w:pPr>
  </w:style>
  <w:style w:type="paragraph" w:customStyle="1" w:styleId="Tabletext">
    <w:name w:val="Table_text"/>
    <w:basedOn w:val="a"/>
    <w:link w:val="TabletextChar"/>
    <w:rsid w:val="00091C0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rPr>
  </w:style>
  <w:style w:type="character" w:customStyle="1" w:styleId="TabletextChar">
    <w:name w:val="Table_text Char"/>
    <w:link w:val="Tabletext"/>
    <w:locked/>
    <w:rsid w:val="00091C0F"/>
    <w:rPr>
      <w:sz w:val="22"/>
      <w:lang w:val="en-GB" w:eastAsia="en-US"/>
    </w:rPr>
  </w:style>
  <w:style w:type="paragraph" w:customStyle="1" w:styleId="CharChar1CharCharCharCharCharCharCharCharCharCharCharCharCharCharChar">
    <w:name w:val="Char Char1 Char Char Char Char Char Char Char Char Char Char Char Char Char Char Char"/>
    <w:uiPriority w:val="99"/>
    <w:semiHidden/>
    <w:rsid w:val="00091C0F"/>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styleId="aff9">
    <w:name w:val="Placeholder Text"/>
    <w:basedOn w:val="a0"/>
    <w:uiPriority w:val="99"/>
    <w:semiHidden/>
    <w:rsid w:val="00034074"/>
    <w:rPr>
      <w:color w:val="808080"/>
    </w:rPr>
  </w:style>
  <w:style w:type="table" w:styleId="15">
    <w:name w:val="Grid Table 1 Light"/>
    <w:basedOn w:val="a1"/>
    <w:uiPriority w:val="46"/>
    <w:rsid w:val="000800C2"/>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FChar">
    <w:name w:val="TF Char"/>
    <w:link w:val="TF"/>
    <w:locked/>
    <w:rsid w:val="00276D60"/>
    <w:rPr>
      <w:rFonts w:ascii="Arial" w:hAnsi="Arial"/>
      <w:b/>
      <w:lang w:val="zh-CN" w:eastAsia="en-US"/>
    </w:rPr>
  </w:style>
  <w:style w:type="character" w:customStyle="1" w:styleId="Artdef">
    <w:name w:val="Art_def"/>
    <w:basedOn w:val="a0"/>
    <w:rsid w:val="004F6B3E"/>
    <w:rPr>
      <w:rFonts w:ascii="Times New Roman" w:hAnsi="Times New Roman"/>
      <w:b/>
    </w:rPr>
  </w:style>
  <w:style w:type="paragraph" w:customStyle="1" w:styleId="Note">
    <w:name w:val="Note"/>
    <w:basedOn w:val="a"/>
    <w:next w:val="a"/>
    <w:link w:val="NoteChar"/>
    <w:rsid w:val="004F6B3E"/>
    <w:pPr>
      <w:tabs>
        <w:tab w:val="left" w:pos="284"/>
        <w:tab w:val="left" w:pos="1134"/>
        <w:tab w:val="left" w:pos="1871"/>
        <w:tab w:val="left" w:pos="2268"/>
      </w:tabs>
      <w:overflowPunct w:val="0"/>
      <w:autoSpaceDE w:val="0"/>
      <w:autoSpaceDN w:val="0"/>
      <w:adjustRightInd w:val="0"/>
      <w:spacing w:before="80" w:after="0"/>
      <w:jc w:val="both"/>
      <w:textAlignment w:val="baseline"/>
    </w:pPr>
    <w:rPr>
      <w:rFonts w:eastAsiaTheme="minorEastAsia"/>
    </w:rPr>
  </w:style>
  <w:style w:type="character" w:customStyle="1" w:styleId="NoteChar">
    <w:name w:val="Note Char"/>
    <w:basedOn w:val="a0"/>
    <w:link w:val="Note"/>
    <w:locked/>
    <w:rsid w:val="004F6B3E"/>
    <w:rPr>
      <w:rFonts w:eastAsiaTheme="minorEastAsia"/>
      <w:lang w:val="en-GB" w:eastAsia="en-US"/>
    </w:rPr>
  </w:style>
  <w:style w:type="paragraph" w:customStyle="1" w:styleId="enumlev1">
    <w:name w:val="enumlev1"/>
    <w:basedOn w:val="a"/>
    <w:rsid w:val="0022229F"/>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heme="minorEastAsia"/>
      <w:sz w:val="24"/>
      <w:lang w:val="fr-FR"/>
    </w:rPr>
  </w:style>
  <w:style w:type="character" w:customStyle="1" w:styleId="CaptionChar2">
    <w:name w:val="Caption Char2"/>
    <w:aliases w:val="cap Char,Caption Char1 Char Char1,cap Char Char1 Char1,Caption Char Char1 Char Char1,cap Char2 Char Char1,Ca Char1,cap Char2 Char2,Caption Char C... Char1,Caption Char Char1,cap1 Char,cap2 Char,cap11 Char1,Légende-figure Char1,label Char"/>
    <w:uiPriority w:val="35"/>
    <w:rsid w:val="00FA7B27"/>
    <w:rPr>
      <w:b/>
      <w:lang w:val="en-GB"/>
    </w:rPr>
  </w:style>
  <w:style w:type="paragraph" w:customStyle="1" w:styleId="Equationlegend">
    <w:name w:val="Equation_legend"/>
    <w:basedOn w:val="affa"/>
    <w:rsid w:val="005E3610"/>
    <w:pPr>
      <w:tabs>
        <w:tab w:val="right" w:pos="1701"/>
        <w:tab w:val="left" w:pos="1985"/>
      </w:tabs>
      <w:overflowPunct w:val="0"/>
      <w:autoSpaceDE w:val="0"/>
      <w:autoSpaceDN w:val="0"/>
      <w:adjustRightInd w:val="0"/>
      <w:spacing w:before="80" w:after="0"/>
      <w:ind w:left="1985" w:firstLineChars="0" w:hanging="1985"/>
      <w:jc w:val="both"/>
      <w:textAlignment w:val="baseline"/>
    </w:pPr>
    <w:rPr>
      <w:rFonts w:eastAsiaTheme="minorEastAsia"/>
      <w:sz w:val="24"/>
      <w:lang w:val="en-US"/>
    </w:rPr>
  </w:style>
  <w:style w:type="paragraph" w:customStyle="1" w:styleId="Blanc">
    <w:name w:val="Blanc"/>
    <w:basedOn w:val="a"/>
    <w:next w:val="Tabletext"/>
    <w:rsid w:val="005E3610"/>
    <w:pPr>
      <w:keepNext/>
      <w:keepLines/>
      <w:overflowPunct w:val="0"/>
      <w:autoSpaceDE w:val="0"/>
      <w:autoSpaceDN w:val="0"/>
      <w:adjustRightInd w:val="0"/>
      <w:spacing w:after="0"/>
      <w:jc w:val="both"/>
      <w:textAlignment w:val="baseline"/>
    </w:pPr>
    <w:rPr>
      <w:rFonts w:eastAsiaTheme="minorEastAsia"/>
      <w:sz w:val="16"/>
    </w:rPr>
  </w:style>
  <w:style w:type="paragraph" w:styleId="affa">
    <w:name w:val="Normal Indent"/>
    <w:basedOn w:val="a"/>
    <w:semiHidden/>
    <w:unhideWhenUsed/>
    <w:rsid w:val="005E3610"/>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981625">
      <w:bodyDiv w:val="1"/>
      <w:marLeft w:val="0"/>
      <w:marRight w:val="0"/>
      <w:marTop w:val="0"/>
      <w:marBottom w:val="0"/>
      <w:divBdr>
        <w:top w:val="none" w:sz="0" w:space="0" w:color="auto"/>
        <w:left w:val="none" w:sz="0" w:space="0" w:color="auto"/>
        <w:bottom w:val="none" w:sz="0" w:space="0" w:color="auto"/>
        <w:right w:val="none" w:sz="0" w:space="0" w:color="auto"/>
      </w:divBdr>
    </w:div>
    <w:div w:id="45421405">
      <w:bodyDiv w:val="1"/>
      <w:marLeft w:val="0"/>
      <w:marRight w:val="0"/>
      <w:marTop w:val="0"/>
      <w:marBottom w:val="0"/>
      <w:divBdr>
        <w:top w:val="none" w:sz="0" w:space="0" w:color="auto"/>
        <w:left w:val="none" w:sz="0" w:space="0" w:color="auto"/>
        <w:bottom w:val="none" w:sz="0" w:space="0" w:color="auto"/>
        <w:right w:val="none" w:sz="0" w:space="0" w:color="auto"/>
      </w:divBdr>
    </w:div>
    <w:div w:id="371226917">
      <w:bodyDiv w:val="1"/>
      <w:marLeft w:val="0"/>
      <w:marRight w:val="0"/>
      <w:marTop w:val="0"/>
      <w:marBottom w:val="0"/>
      <w:divBdr>
        <w:top w:val="none" w:sz="0" w:space="0" w:color="auto"/>
        <w:left w:val="none" w:sz="0" w:space="0" w:color="auto"/>
        <w:bottom w:val="none" w:sz="0" w:space="0" w:color="auto"/>
        <w:right w:val="none" w:sz="0" w:space="0" w:color="auto"/>
      </w:divBdr>
    </w:div>
    <w:div w:id="492112898">
      <w:bodyDiv w:val="1"/>
      <w:marLeft w:val="0"/>
      <w:marRight w:val="0"/>
      <w:marTop w:val="0"/>
      <w:marBottom w:val="0"/>
      <w:divBdr>
        <w:top w:val="none" w:sz="0" w:space="0" w:color="auto"/>
        <w:left w:val="none" w:sz="0" w:space="0" w:color="auto"/>
        <w:bottom w:val="none" w:sz="0" w:space="0" w:color="auto"/>
        <w:right w:val="none" w:sz="0" w:space="0" w:color="auto"/>
      </w:divBdr>
    </w:div>
    <w:div w:id="534855402">
      <w:bodyDiv w:val="1"/>
      <w:marLeft w:val="0"/>
      <w:marRight w:val="0"/>
      <w:marTop w:val="0"/>
      <w:marBottom w:val="0"/>
      <w:divBdr>
        <w:top w:val="none" w:sz="0" w:space="0" w:color="auto"/>
        <w:left w:val="none" w:sz="0" w:space="0" w:color="auto"/>
        <w:bottom w:val="none" w:sz="0" w:space="0" w:color="auto"/>
        <w:right w:val="none" w:sz="0" w:space="0" w:color="auto"/>
      </w:divBdr>
    </w:div>
    <w:div w:id="562175683">
      <w:bodyDiv w:val="1"/>
      <w:marLeft w:val="0"/>
      <w:marRight w:val="0"/>
      <w:marTop w:val="0"/>
      <w:marBottom w:val="0"/>
      <w:divBdr>
        <w:top w:val="none" w:sz="0" w:space="0" w:color="auto"/>
        <w:left w:val="none" w:sz="0" w:space="0" w:color="auto"/>
        <w:bottom w:val="none" w:sz="0" w:space="0" w:color="auto"/>
        <w:right w:val="none" w:sz="0" w:space="0" w:color="auto"/>
      </w:divBdr>
    </w:div>
    <w:div w:id="636684189">
      <w:bodyDiv w:val="1"/>
      <w:marLeft w:val="0"/>
      <w:marRight w:val="0"/>
      <w:marTop w:val="0"/>
      <w:marBottom w:val="0"/>
      <w:divBdr>
        <w:top w:val="none" w:sz="0" w:space="0" w:color="auto"/>
        <w:left w:val="none" w:sz="0" w:space="0" w:color="auto"/>
        <w:bottom w:val="none" w:sz="0" w:space="0" w:color="auto"/>
        <w:right w:val="none" w:sz="0" w:space="0" w:color="auto"/>
      </w:divBdr>
    </w:div>
    <w:div w:id="797340275">
      <w:bodyDiv w:val="1"/>
      <w:marLeft w:val="0"/>
      <w:marRight w:val="0"/>
      <w:marTop w:val="0"/>
      <w:marBottom w:val="0"/>
      <w:divBdr>
        <w:top w:val="none" w:sz="0" w:space="0" w:color="auto"/>
        <w:left w:val="none" w:sz="0" w:space="0" w:color="auto"/>
        <w:bottom w:val="none" w:sz="0" w:space="0" w:color="auto"/>
        <w:right w:val="none" w:sz="0" w:space="0" w:color="auto"/>
      </w:divBdr>
    </w:div>
    <w:div w:id="811601969">
      <w:bodyDiv w:val="1"/>
      <w:marLeft w:val="0"/>
      <w:marRight w:val="0"/>
      <w:marTop w:val="0"/>
      <w:marBottom w:val="0"/>
      <w:divBdr>
        <w:top w:val="none" w:sz="0" w:space="0" w:color="auto"/>
        <w:left w:val="none" w:sz="0" w:space="0" w:color="auto"/>
        <w:bottom w:val="none" w:sz="0" w:space="0" w:color="auto"/>
        <w:right w:val="none" w:sz="0" w:space="0" w:color="auto"/>
      </w:divBdr>
    </w:div>
    <w:div w:id="1041133699">
      <w:bodyDiv w:val="1"/>
      <w:marLeft w:val="0"/>
      <w:marRight w:val="0"/>
      <w:marTop w:val="0"/>
      <w:marBottom w:val="0"/>
      <w:divBdr>
        <w:top w:val="none" w:sz="0" w:space="0" w:color="auto"/>
        <w:left w:val="none" w:sz="0" w:space="0" w:color="auto"/>
        <w:bottom w:val="none" w:sz="0" w:space="0" w:color="auto"/>
        <w:right w:val="none" w:sz="0" w:space="0" w:color="auto"/>
      </w:divBdr>
    </w:div>
    <w:div w:id="1197154149">
      <w:bodyDiv w:val="1"/>
      <w:marLeft w:val="0"/>
      <w:marRight w:val="0"/>
      <w:marTop w:val="0"/>
      <w:marBottom w:val="0"/>
      <w:divBdr>
        <w:top w:val="none" w:sz="0" w:space="0" w:color="auto"/>
        <w:left w:val="none" w:sz="0" w:space="0" w:color="auto"/>
        <w:bottom w:val="none" w:sz="0" w:space="0" w:color="auto"/>
        <w:right w:val="none" w:sz="0" w:space="0" w:color="auto"/>
      </w:divBdr>
    </w:div>
    <w:div w:id="1278217522">
      <w:bodyDiv w:val="1"/>
      <w:marLeft w:val="0"/>
      <w:marRight w:val="0"/>
      <w:marTop w:val="0"/>
      <w:marBottom w:val="0"/>
      <w:divBdr>
        <w:top w:val="none" w:sz="0" w:space="0" w:color="auto"/>
        <w:left w:val="none" w:sz="0" w:space="0" w:color="auto"/>
        <w:bottom w:val="none" w:sz="0" w:space="0" w:color="auto"/>
        <w:right w:val="none" w:sz="0" w:space="0" w:color="auto"/>
      </w:divBdr>
    </w:div>
    <w:div w:id="1342507623">
      <w:bodyDiv w:val="1"/>
      <w:marLeft w:val="0"/>
      <w:marRight w:val="0"/>
      <w:marTop w:val="0"/>
      <w:marBottom w:val="0"/>
      <w:divBdr>
        <w:top w:val="none" w:sz="0" w:space="0" w:color="auto"/>
        <w:left w:val="none" w:sz="0" w:space="0" w:color="auto"/>
        <w:bottom w:val="none" w:sz="0" w:space="0" w:color="auto"/>
        <w:right w:val="none" w:sz="0" w:space="0" w:color="auto"/>
      </w:divBdr>
    </w:div>
    <w:div w:id="1481965795">
      <w:bodyDiv w:val="1"/>
      <w:marLeft w:val="0"/>
      <w:marRight w:val="0"/>
      <w:marTop w:val="0"/>
      <w:marBottom w:val="0"/>
      <w:divBdr>
        <w:top w:val="none" w:sz="0" w:space="0" w:color="auto"/>
        <w:left w:val="none" w:sz="0" w:space="0" w:color="auto"/>
        <w:bottom w:val="none" w:sz="0" w:space="0" w:color="auto"/>
        <w:right w:val="none" w:sz="0" w:space="0" w:color="auto"/>
      </w:divBdr>
    </w:div>
    <w:div w:id="1578175973">
      <w:bodyDiv w:val="1"/>
      <w:marLeft w:val="0"/>
      <w:marRight w:val="0"/>
      <w:marTop w:val="0"/>
      <w:marBottom w:val="0"/>
      <w:divBdr>
        <w:top w:val="none" w:sz="0" w:space="0" w:color="auto"/>
        <w:left w:val="none" w:sz="0" w:space="0" w:color="auto"/>
        <w:bottom w:val="none" w:sz="0" w:space="0" w:color="auto"/>
        <w:right w:val="none" w:sz="0" w:space="0" w:color="auto"/>
      </w:divBdr>
    </w:div>
    <w:div w:id="1628268546">
      <w:bodyDiv w:val="1"/>
      <w:marLeft w:val="0"/>
      <w:marRight w:val="0"/>
      <w:marTop w:val="0"/>
      <w:marBottom w:val="0"/>
      <w:divBdr>
        <w:top w:val="none" w:sz="0" w:space="0" w:color="auto"/>
        <w:left w:val="none" w:sz="0" w:space="0" w:color="auto"/>
        <w:bottom w:val="none" w:sz="0" w:space="0" w:color="auto"/>
        <w:right w:val="none" w:sz="0" w:space="0" w:color="auto"/>
      </w:divBdr>
    </w:div>
    <w:div w:id="1746220026">
      <w:bodyDiv w:val="1"/>
      <w:marLeft w:val="0"/>
      <w:marRight w:val="0"/>
      <w:marTop w:val="0"/>
      <w:marBottom w:val="0"/>
      <w:divBdr>
        <w:top w:val="none" w:sz="0" w:space="0" w:color="auto"/>
        <w:left w:val="none" w:sz="0" w:space="0" w:color="auto"/>
        <w:bottom w:val="none" w:sz="0" w:space="0" w:color="auto"/>
        <w:right w:val="none" w:sz="0" w:space="0" w:color="auto"/>
      </w:divBdr>
    </w:div>
    <w:div w:id="200003301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fontTable" Target="fontTable.xml"/><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package" Target="embeddings/Microsoft_Excel____.xlsx"/><Relationship Id="rId10" Type="http://schemas.openxmlformats.org/officeDocument/2006/relationships/image" Target="media/image1.emf"/><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emf"/><Relationship Id="rId8" Type="http://schemas.openxmlformats.org/officeDocument/2006/relationships/footnotes" Target="footnotes.xml"/><Relationship Id="rId51"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20" Type="http://schemas.openxmlformats.org/officeDocument/2006/relationships/image" Target="media/image11.png"/><Relationship Id="rId41" Type="http://schemas.openxmlformats.org/officeDocument/2006/relationships/image" Target="media/image32.png"/><Relationship Id="rId1" Type="http://schemas.microsoft.com/office/2006/relationships/keyMapCustomizations" Target="customizations.xml"/><Relationship Id="rId6"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yiran.j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38F05D3-AB0A-4C1F-A3CF-B8CBC4BAE4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31</Pages>
  <Words>4950</Words>
  <Characters>28221</Characters>
  <Application>Microsoft Office Word</Application>
  <DocSecurity>0</DocSecurity>
  <Lines>235</Lines>
  <Paragraphs>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33105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양윤오/책임연구원/미래기술센터 C&amp;M표준(연)5G무선통신표준Task(yoonoh.yang@lge.com)</dc:creator>
  <cp:keywords/>
  <dc:description/>
  <cp:lastModifiedBy>Runsen, Samsung</cp:lastModifiedBy>
  <cp:revision>7</cp:revision>
  <cp:lastPrinted>2019-04-25T01:09:00Z</cp:lastPrinted>
  <dcterms:created xsi:type="dcterms:W3CDTF">2023-08-11T08:07:00Z</dcterms:created>
  <dcterms:modified xsi:type="dcterms:W3CDTF">2023-08-11T08:50:00Z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TitusGUID">
    <vt:lpwstr>056fd449-de72-4993-8fcb-6f51b0b5ee85</vt:lpwstr>
  </property>
  <property fmtid="{D5CDD505-2E9C-101B-9397-08002B2CF9AE}" pid="7" name="CTP_TimeStamp">
    <vt:lpwstr>2020-02-14 10:50:25Z</vt:lpwstr>
  </property>
  <property fmtid="{D5CDD505-2E9C-101B-9397-08002B2CF9AE}" pid="8" name="CTP_BU">
    <vt:lpwstr>NA</vt:lpwstr>
  </property>
  <property fmtid="{D5CDD505-2E9C-101B-9397-08002B2CF9AE}" pid="9" name="CTP_IDSID">
    <vt:lpwstr>NA</vt:lpwstr>
  </property>
  <property fmtid="{D5CDD505-2E9C-101B-9397-08002B2CF9AE}" pid="10" name="CTP_WWID">
    <vt:lpwstr>NA</vt:lpwstr>
  </property>
  <property fmtid="{D5CDD505-2E9C-101B-9397-08002B2CF9AE}" pid="11" name="CTPClassification">
    <vt:lpwstr>CTP_NT</vt:lpwstr>
  </property>
  <property fmtid="{D5CDD505-2E9C-101B-9397-08002B2CF9AE}" pid="12" name="KSOProductBuildVer">
    <vt:lpwstr>2052-11.8.2.8875</vt:lpwstr>
  </property>
</Properties>
</file>